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1：采购需求</w:t>
      </w:r>
    </w:p>
    <w:p>
      <w:pPr>
        <w:keepNext w:val="0"/>
        <w:keepLines w:val="0"/>
        <w:pageBreakBefore w:val="0"/>
        <w:kinsoku/>
        <w:wordWrap/>
        <w:overflowPunct/>
        <w:topLinePunct w:val="0"/>
        <w:bidi w:val="0"/>
        <w:adjustRightInd/>
        <w:snapToGrid/>
        <w:spacing w:line="420" w:lineRule="exact"/>
        <w:contextualSpacing/>
        <w:jc w:val="left"/>
        <w:textAlignment w:val="auto"/>
        <w:outlineLvl w:val="1"/>
        <w:rPr>
          <w:rFonts w:hint="eastAsia" w:ascii="宋体" w:hAnsi="宋体" w:eastAsia="宋体" w:cs="宋体"/>
          <w:b/>
          <w:bCs/>
          <w:color w:val="auto"/>
          <w:sz w:val="22"/>
          <w:szCs w:val="22"/>
          <w:highlight w:val="none"/>
        </w:rPr>
      </w:pPr>
      <w:bookmarkStart w:id="0" w:name="_Toc27853"/>
      <w:r>
        <w:rPr>
          <w:rFonts w:hint="eastAsia" w:ascii="宋体" w:hAnsi="宋体" w:eastAsia="宋体" w:cs="宋体"/>
          <w:b/>
          <w:bCs/>
          <w:color w:val="auto"/>
          <w:sz w:val="22"/>
          <w:szCs w:val="22"/>
          <w:highlight w:val="none"/>
        </w:rPr>
        <w:t>一、项目概况</w:t>
      </w:r>
      <w:bookmarkEnd w:id="0"/>
    </w:p>
    <w:p>
      <w:pPr>
        <w:pStyle w:val="2"/>
        <w:keepNext w:val="0"/>
        <w:keepLines w:val="0"/>
        <w:pageBreakBefore w:val="0"/>
        <w:widowControl w:val="0"/>
        <w:kinsoku/>
        <w:wordWrap/>
        <w:overflowPunct/>
        <w:topLinePunct w:val="0"/>
        <w:autoSpaceDE w:val="0"/>
        <w:autoSpaceDN w:val="0"/>
        <w:bidi w:val="0"/>
        <w:adjustRightInd/>
        <w:snapToGrid/>
        <w:spacing w:line="420" w:lineRule="exact"/>
        <w:ind w:left="0" w:leftChars="0" w:firstLine="440"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）采购项目预（概）算</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28"/>
        <w:gridCol w:w="2057"/>
        <w:gridCol w:w="3384"/>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包号</w:t>
            </w:r>
          </w:p>
        </w:tc>
        <w:tc>
          <w:tcPr>
            <w:tcW w:w="448"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序号</w:t>
            </w:r>
          </w:p>
        </w:tc>
        <w:tc>
          <w:tcPr>
            <w:tcW w:w="1113"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品目名称</w:t>
            </w:r>
          </w:p>
        </w:tc>
        <w:tc>
          <w:tcPr>
            <w:tcW w:w="1831"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w:t>
            </w:r>
          </w:p>
        </w:tc>
        <w:tc>
          <w:tcPr>
            <w:tcW w:w="1159"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448"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13"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养老服务</w:t>
            </w:r>
          </w:p>
        </w:tc>
        <w:tc>
          <w:tcPr>
            <w:tcW w:w="1831"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黄江镇居家养老服务项目</w:t>
            </w:r>
          </w:p>
        </w:tc>
        <w:tc>
          <w:tcPr>
            <w:tcW w:w="1159" w:type="pct"/>
            <w:vAlign w:val="center"/>
          </w:tcPr>
          <w:p>
            <w:pPr>
              <w:keepNext w:val="0"/>
              <w:keepLines w:val="0"/>
              <w:pageBreakBefore w:val="0"/>
              <w:kinsoku/>
              <w:wordWrap/>
              <w:overflowPunct/>
              <w:topLinePunct w:val="0"/>
              <w:bidi w:val="0"/>
              <w:adjustRightInd/>
              <w:snapToGrid/>
              <w:spacing w:after="0" w:line="48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6,900,000.00</w:t>
            </w:r>
          </w:p>
        </w:tc>
      </w:tr>
    </w:tbl>
    <w:p>
      <w:pPr>
        <w:pStyle w:val="2"/>
        <w:keepNext w:val="0"/>
        <w:keepLines w:val="0"/>
        <w:pageBreakBefore w:val="0"/>
        <w:widowControl w:val="0"/>
        <w:kinsoku/>
        <w:wordWrap/>
        <w:overflowPunct/>
        <w:topLinePunct w:val="0"/>
        <w:autoSpaceDE w:val="0"/>
        <w:autoSpaceDN w:val="0"/>
        <w:bidi w:val="0"/>
        <w:adjustRightInd/>
        <w:snapToGrid/>
        <w:spacing w:line="420" w:lineRule="exact"/>
        <w:ind w:left="0" w:leftChars="0" w:firstLine="440" w:firstLineChars="200"/>
        <w:contextualSpacing/>
        <w:textAlignment w:val="auto"/>
        <w:rPr>
          <w:rFonts w:hint="eastAsia" w:ascii="宋体" w:hAnsi="宋体" w:eastAsia="宋体" w:cs="宋体"/>
          <w:color w:val="auto"/>
          <w:sz w:val="22"/>
          <w:szCs w:val="2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420" w:lineRule="exact"/>
        <w:ind w:left="0" w:leftChars="0" w:firstLine="440"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（二）项目概述</w:t>
      </w:r>
    </w:p>
    <w:p>
      <w:pPr>
        <w:pStyle w:val="2"/>
        <w:keepNext w:val="0"/>
        <w:keepLines w:val="0"/>
        <w:pageBreakBefore w:val="0"/>
        <w:kinsoku/>
        <w:wordWrap/>
        <w:overflowPunct/>
        <w:topLinePunct w:val="0"/>
        <w:bidi w:val="0"/>
        <w:adjustRightInd/>
        <w:snapToGrid/>
        <w:spacing w:line="420" w:lineRule="exact"/>
        <w:ind w:left="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为加快黄江镇社会养老服务体系建设，努力实现养老服务主体多元化参与、养老服务项目品质化提升和养老福利适度普惠化发展、优化提升黄江镇居家养老服务水平，根据《东莞市居家养老服务管理办法（修订）》（东府办〔2021〕12号）精神要求，黄江镇镇新市社区，梅塘社区，田美社区，长龙社区，北岸社区，三新社区，宝山社区7个社区开展居家养老服务。现向社会公开招聘社会工作服务机构，为黄江镇镇各社区提供居家养老服务</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bidi w:val="0"/>
        <w:adjustRightInd/>
        <w:snapToGrid/>
        <w:spacing w:line="420" w:lineRule="exact"/>
        <w:contextualSpacing/>
        <w:jc w:val="left"/>
        <w:textAlignment w:val="auto"/>
        <w:outlineLvl w:val="1"/>
        <w:rPr>
          <w:rFonts w:hint="eastAsia" w:ascii="宋体" w:hAnsi="宋体" w:cs="宋体"/>
          <w:b/>
          <w:bCs/>
          <w:color w:val="auto"/>
          <w:sz w:val="22"/>
          <w:szCs w:val="22"/>
          <w:highlight w:val="none"/>
          <w:lang w:val="en-US" w:eastAsia="zh-CN"/>
        </w:rPr>
      </w:pPr>
    </w:p>
    <w:p>
      <w:pPr>
        <w:keepNext w:val="0"/>
        <w:keepLines w:val="0"/>
        <w:pageBreakBefore w:val="0"/>
        <w:kinsoku/>
        <w:wordWrap/>
        <w:overflowPunct/>
        <w:topLinePunct w:val="0"/>
        <w:bidi w:val="0"/>
        <w:adjustRightInd/>
        <w:snapToGrid/>
        <w:spacing w:line="420" w:lineRule="exact"/>
        <w:contextualSpacing/>
        <w:jc w:val="left"/>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both"/>
        <w:textAlignment w:val="auto"/>
        <w:rPr>
          <w:rFonts w:hint="eastAsia" w:ascii="宋体" w:hAnsi="宋体" w:eastAsia="宋体" w:cs="宋体"/>
          <w:b/>
          <w:color w:val="auto"/>
          <w:sz w:val="22"/>
          <w:szCs w:val="22"/>
          <w:highlight w:val="none"/>
          <w:lang w:eastAsia="zh-CN"/>
        </w:rPr>
      </w:pPr>
      <w:bookmarkStart w:id="1" w:name="_Toc15838"/>
      <w:r>
        <w:rPr>
          <w:rFonts w:hint="eastAsia" w:ascii="宋体" w:hAnsi="宋体" w:eastAsia="宋体" w:cs="宋体"/>
          <w:b/>
          <w:bCs/>
          <w:color w:val="auto"/>
          <w:sz w:val="22"/>
          <w:szCs w:val="22"/>
          <w:highlight w:val="none"/>
        </w:rPr>
        <w:t>1.主要商务要求</w:t>
      </w:r>
      <w:bookmarkEnd w:id="1"/>
    </w:p>
    <w:tbl>
      <w:tblPr>
        <w:tblStyle w:val="1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3"/>
        <w:gridCol w:w="1437"/>
        <w:gridCol w:w="7103"/>
        <w:gridCol w:w="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7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条款名称</w:t>
            </w:r>
          </w:p>
        </w:tc>
        <w:tc>
          <w:tcPr>
            <w:tcW w:w="384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7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资格要求</w:t>
            </w:r>
          </w:p>
        </w:tc>
        <w:tc>
          <w:tcPr>
            <w:tcW w:w="3846" w:type="pct"/>
            <w:gridSpan w:val="2"/>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1.1.供应商应具备《中华人民共和国政府采购法》第二十二条规定的条件，提供下列材料：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1）在中华人民共和国境内注册的法人或其他组织或自然人，投标（响应）时提交有效的营业执照（或事业法人登记证或身份证等相关证明）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2）有依法缴纳税收和社会保障资金的良好记录：提供投标截止日前6个月内任意1个月依法缴纳税收和社会保障资金的相关材料</w:t>
            </w:r>
            <w:r>
              <w:rPr>
                <w:rFonts w:hint="eastAsia" w:ascii="宋体" w:hAnsi="宋体" w:eastAsia="宋体" w:cs="宋体"/>
                <w:bCs/>
                <w:color w:val="auto"/>
                <w:sz w:val="22"/>
                <w:szCs w:val="22"/>
                <w:highlight w:val="none"/>
                <w:lang w:val="en-US" w:eastAsia="zh-CN"/>
              </w:rPr>
              <w:t>或</w:t>
            </w:r>
            <w:r>
              <w:rPr>
                <w:rFonts w:hint="eastAsia" w:ascii="宋体" w:hAnsi="宋体" w:eastAsia="宋体" w:cs="宋体"/>
                <w:bCs/>
                <w:color w:val="auto"/>
                <w:sz w:val="22"/>
                <w:szCs w:val="22"/>
                <w:highlight w:val="none"/>
                <w:lang w:eastAsia="zh-CN"/>
              </w:rPr>
              <w:t>提供《资格条件承诺函》。如依法免税或不需要缴纳社会保障资金的，提供相应证明材料。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3）具有良好的商业信誉和健全的财务会计制度：</w:t>
            </w:r>
            <w:r>
              <w:rPr>
                <w:rFonts w:hint="eastAsia" w:ascii="宋体" w:hAnsi="宋体" w:eastAsia="宋体" w:cs="宋体"/>
                <w:color w:val="auto"/>
                <w:sz w:val="22"/>
                <w:szCs w:val="22"/>
                <w:highlight w:val="none"/>
                <w:lang w:eastAsia="zh-CN"/>
              </w:rPr>
              <w:t>提供202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年度财务状况报告或基本开户行出具的资信证明</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lang w:eastAsia="zh-CN"/>
              </w:rPr>
              <w:t>《资格条件承诺函》</w:t>
            </w:r>
            <w:r>
              <w:rPr>
                <w:rFonts w:hint="eastAsia" w:ascii="宋体" w:hAnsi="宋体" w:eastAsia="宋体" w:cs="宋体"/>
                <w:bCs/>
                <w:color w:val="auto"/>
                <w:sz w:val="22"/>
                <w:szCs w:val="22"/>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4）履行合同所必需的设备和专业技术能力：</w:t>
            </w:r>
            <w:r>
              <w:rPr>
                <w:rFonts w:hint="eastAsia" w:ascii="宋体" w:hAnsi="宋体" w:eastAsia="宋体" w:cs="宋体"/>
                <w:color w:val="auto"/>
                <w:sz w:val="22"/>
                <w:szCs w:val="22"/>
                <w:highlight w:val="none"/>
                <w:lang w:eastAsia="zh-CN"/>
              </w:rPr>
              <w:t>按投标（响应）文件格式填报设备及专业技术能力情况</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lang w:eastAsia="zh-CN"/>
              </w:rPr>
              <w:t>提供《资格条件承诺函》</w:t>
            </w:r>
            <w:r>
              <w:rPr>
                <w:rFonts w:hint="eastAsia" w:ascii="宋体" w:hAnsi="宋体" w:eastAsia="宋体" w:cs="宋体"/>
                <w:bCs/>
                <w:color w:val="auto"/>
                <w:sz w:val="22"/>
                <w:szCs w:val="22"/>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5）参加采购活动前3年内，在经营活动中没有重大违法记录：</w:t>
            </w:r>
            <w:r>
              <w:rPr>
                <w:rFonts w:hint="eastAsia" w:ascii="宋体" w:hAnsi="宋体" w:eastAsia="宋体" w:cs="宋体"/>
                <w:color w:val="auto"/>
                <w:sz w:val="22"/>
                <w:szCs w:val="22"/>
                <w:highlight w:val="none"/>
                <w:lang w:val="en-US" w:eastAsia="zh-CN"/>
              </w:rPr>
              <w:t>投标文件中</w:t>
            </w:r>
            <w:r>
              <w:rPr>
                <w:rFonts w:hint="eastAsia" w:ascii="宋体" w:hAnsi="宋体" w:eastAsia="宋体" w:cs="宋体"/>
                <w:color w:val="auto"/>
                <w:sz w:val="22"/>
                <w:szCs w:val="22"/>
                <w:highlight w:val="none"/>
                <w:lang w:eastAsia="zh-CN"/>
              </w:rPr>
              <w:t>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bCs/>
                <w:color w:val="auto"/>
                <w:sz w:val="22"/>
                <w:szCs w:val="22"/>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2.落实政府采购政策需满足的资格要求：</w:t>
            </w:r>
            <w:r>
              <w:rPr>
                <w:rFonts w:hint="eastAsia" w:ascii="宋体" w:hAnsi="宋体" w:eastAsia="宋体" w:cs="宋体"/>
                <w:bCs/>
                <w:color w:val="auto"/>
                <w:sz w:val="22"/>
                <w:szCs w:val="22"/>
                <w:highlight w:val="none"/>
                <w:lang w:val="en-US" w:eastAsia="zh-CN"/>
              </w:rPr>
              <w:t>无</w:t>
            </w:r>
            <w:r>
              <w:rPr>
                <w:rFonts w:hint="eastAsia" w:ascii="宋体" w:hAnsi="宋体" w:eastAsia="宋体" w:cs="宋体"/>
                <w:bCs/>
                <w:color w:val="auto"/>
                <w:sz w:val="22"/>
                <w:szCs w:val="22"/>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3.本项目特定的资格要求：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1)</w:t>
            </w:r>
            <w:r>
              <w:rPr>
                <w:rFonts w:hint="eastAsia" w:ascii="宋体" w:hAnsi="宋体" w:eastAsia="宋体" w:cs="宋体"/>
                <w:color w:val="auto"/>
                <w:sz w:val="22"/>
                <w:szCs w:val="22"/>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）及中国政府采购网（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"http://www.ccgp.gov.cn/"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）查询结果为准，如相关失信记录已失效，供应商需提供相关证明资料）</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lang w:eastAsia="zh-CN"/>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供应商须在东莞市社会组织管理局登记注册，如没有登记注册的社会组织，必须承诺在结果公示结束后七天内完成登记注册，没有按要求登记注册的中标供应商，采购人有权取消其中标资格（已登记注册的供应商提供东莞社会组织网查询结果截图，未登记注册供应商提供承诺书）</w:t>
            </w:r>
            <w:r>
              <w:rPr>
                <w:rFonts w:hint="eastAsia" w:ascii="宋体" w:hAnsi="宋体" w:eastAsia="宋体" w:cs="宋体"/>
                <w:bCs/>
                <w:color w:val="auto"/>
                <w:sz w:val="22"/>
                <w:szCs w:val="2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4.本项目不接受联合体</w:t>
            </w:r>
            <w:r>
              <w:rPr>
                <w:rFonts w:hint="eastAsia" w:ascii="宋体" w:hAnsi="宋体" w:cs="宋体"/>
                <w:bCs/>
                <w:color w:val="auto"/>
                <w:sz w:val="22"/>
                <w:szCs w:val="22"/>
                <w:highlight w:val="none"/>
                <w:lang w:val="en-US" w:eastAsia="zh-CN"/>
              </w:rPr>
              <w:t>投标</w:t>
            </w:r>
            <w:r>
              <w:rPr>
                <w:rFonts w:hint="eastAsia" w:ascii="宋体" w:hAnsi="宋体" w:eastAsia="宋体" w:cs="宋体"/>
                <w:bCs/>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78" w:type="pct"/>
            <w:noWrap w:val="0"/>
            <w:vAlign w:val="center"/>
          </w:tcPr>
          <w:p>
            <w:pPr>
              <w:wordWrap/>
              <w:adjustRightInd/>
              <w:snapToGrid/>
              <w:spacing w:line="360" w:lineRule="auto"/>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标的提供的时间</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自合同签订之日起叁年。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78" w:type="pct"/>
            <w:noWrap w:val="0"/>
            <w:vAlign w:val="center"/>
          </w:tcPr>
          <w:p>
            <w:pPr>
              <w:wordWrap/>
              <w:adjustRightInd/>
              <w:snapToGrid/>
              <w:spacing w:line="360" w:lineRule="auto"/>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标的提供的地点</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778" w:type="pct"/>
            <w:noWrap w:val="0"/>
            <w:vAlign w:val="center"/>
          </w:tcPr>
          <w:p>
            <w:pPr>
              <w:wordWrap/>
              <w:adjustRightInd/>
              <w:snapToGrid/>
              <w:spacing w:line="360" w:lineRule="auto"/>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1期：支付100%，（1）中标供应商于每月5日前核对确认东莞市智慧养老服务平台（以下简称“平台”）上一个月月度账单，在审定无误后将其盖章上传至平台，提交给采购人进行审核；（2）采购人在每月10日前，完成上一月月度服务账单审核，并上传盖章版月度账单传至平台作为结算依据；（3）采购方所在镇街财政主管部门按照专项资金管理规定在每月28日前，按采购人上一个月度</w:t>
            </w:r>
            <w:r>
              <w:rPr>
                <w:rFonts w:hint="eastAsia" w:ascii="宋体" w:hAnsi="宋体" w:cs="宋体"/>
                <w:color w:val="auto"/>
                <w:sz w:val="22"/>
                <w:szCs w:val="22"/>
                <w:highlight w:val="none"/>
                <w:lang w:val="en-US" w:eastAsia="zh-CN"/>
              </w:rPr>
              <w:t>账单</w:t>
            </w:r>
            <w:r>
              <w:rPr>
                <w:rFonts w:hint="eastAsia" w:ascii="宋体" w:hAnsi="宋体" w:eastAsia="宋体" w:cs="宋体"/>
                <w:color w:val="auto"/>
                <w:sz w:val="22"/>
                <w:szCs w:val="22"/>
                <w:highlight w:val="none"/>
                <w:lang w:val="en-US" w:eastAsia="zh-CN"/>
              </w:rPr>
              <w:t>，将上一个月结算金额拨付至中标供应商账户。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778" w:type="pct"/>
            <w:noWrap w:val="0"/>
            <w:vAlign w:val="center"/>
          </w:tcPr>
          <w:p>
            <w:pPr>
              <w:wordWrap/>
              <w:adjustRightInd/>
              <w:snapToGrid/>
              <w:spacing w:line="360" w:lineRule="auto"/>
              <w:contextualSpacing/>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验收要求</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验收工作由采购人（或采购人指定的单位）和</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共同进行。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在验收时，</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应向采购人提供服务的相关资料，按采购人提出的方式验收。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由采购人对服务的质量和数量及其他进行检验。如发现质量和数量等任何一项与采购要求规定不符，采购人有权拒绝接受。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778" w:type="pct"/>
            <w:noWrap w:val="0"/>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不收取。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 w:type="pct"/>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778" w:type="pct"/>
            <w:noWrap w:val="0"/>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报价要求</w:t>
            </w:r>
          </w:p>
        </w:tc>
        <w:tc>
          <w:tcPr>
            <w:tcW w:w="3845" w:type="pct"/>
            <w:noWrap w:val="0"/>
            <w:vAlign w:val="center"/>
          </w:tcPr>
          <w:p>
            <w:pPr>
              <w:wordWrap/>
              <w:adjustRightInd/>
              <w:snapToGrid/>
              <w:spacing w:line="360" w:lineRule="auto"/>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本项目为固定报价项目，合同价已包含中标供应商开展服务过程中的办公经费（含人员工资、社保、薪酬福利费用）及活动经费、各项管理费、宣传费用、培训费用、服务运营费用、税金等项目所需的全部费用。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78" w:type="pct"/>
            <w:noWrap w:val="0"/>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合同条款</w:t>
            </w:r>
          </w:p>
        </w:tc>
        <w:tc>
          <w:tcPr>
            <w:tcW w:w="3846" w:type="pct"/>
            <w:gridSpan w:val="2"/>
            <w:noWrap w:val="0"/>
            <w:vAlign w:val="center"/>
          </w:tcPr>
          <w:p>
            <w:pPr>
              <w:wordWrap/>
              <w:adjustRightInd/>
              <w:snapToGrid/>
              <w:spacing w:line="360" w:lineRule="auto"/>
              <w:contextualSpacing/>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lang w:val="en-US" w:eastAsia="zh-CN"/>
              </w:rPr>
              <w:t>实质响应合同各条款。</w:t>
            </w:r>
          </w:p>
        </w:tc>
      </w:tr>
    </w:tbl>
    <w:p>
      <w:pPr>
        <w:keepNext w:val="0"/>
        <w:keepLines w:val="0"/>
        <w:pageBreakBefore w:val="0"/>
        <w:kinsoku/>
        <w:wordWrap/>
        <w:overflowPunct/>
        <w:topLinePunct w:val="0"/>
        <w:bidi w:val="0"/>
        <w:adjustRightInd/>
        <w:snapToGrid/>
        <w:spacing w:line="420" w:lineRule="exact"/>
        <w:contextualSpacing/>
        <w:jc w:val="left"/>
        <w:textAlignment w:val="auto"/>
        <w:outlineLvl w:val="1"/>
        <w:rPr>
          <w:rFonts w:hint="eastAsia" w:ascii="宋体" w:hAnsi="宋体" w:eastAsia="宋体" w:cs="宋体"/>
          <w:b/>
          <w:bCs/>
          <w:color w:val="auto"/>
          <w:sz w:val="22"/>
          <w:szCs w:val="22"/>
          <w:highlight w:val="none"/>
        </w:rPr>
      </w:pPr>
      <w:bookmarkStart w:id="2" w:name="_Toc22815"/>
      <w:r>
        <w:rPr>
          <w:rFonts w:hint="eastAsia" w:ascii="宋体" w:hAnsi="宋体" w:eastAsia="宋体" w:cs="宋体"/>
          <w:b/>
          <w:bCs/>
          <w:color w:val="auto"/>
          <w:sz w:val="22"/>
          <w:szCs w:val="22"/>
          <w:highlight w:val="none"/>
        </w:rPr>
        <w:t>2.技术标准与要求</w:t>
      </w:r>
      <w:bookmarkEnd w:id="2"/>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705"/>
        <w:gridCol w:w="1665"/>
        <w:gridCol w:w="435"/>
        <w:gridCol w:w="465"/>
        <w:gridCol w:w="1590"/>
        <w:gridCol w:w="1545"/>
        <w:gridCol w:w="123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8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品目名称</w:t>
            </w:r>
          </w:p>
        </w:tc>
        <w:tc>
          <w:tcPr>
            <w:tcW w:w="90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标的名称</w:t>
            </w:r>
          </w:p>
        </w:tc>
        <w:tc>
          <w:tcPr>
            <w:tcW w:w="235"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25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860"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分项预算单价（元）</w:t>
            </w:r>
          </w:p>
        </w:tc>
        <w:tc>
          <w:tcPr>
            <w:tcW w:w="836"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分项预算总价（元）</w:t>
            </w:r>
          </w:p>
        </w:tc>
        <w:tc>
          <w:tcPr>
            <w:tcW w:w="665"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所属行业</w:t>
            </w:r>
          </w:p>
        </w:tc>
        <w:tc>
          <w:tcPr>
            <w:tcW w:w="642"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养老服务</w:t>
            </w:r>
          </w:p>
        </w:tc>
        <w:tc>
          <w:tcPr>
            <w:tcW w:w="90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黄江镇居家养老服务项目</w:t>
            </w:r>
          </w:p>
        </w:tc>
        <w:tc>
          <w:tcPr>
            <w:tcW w:w="235"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251"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860"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6,900,000.00</w:t>
            </w:r>
          </w:p>
        </w:tc>
        <w:tc>
          <w:tcPr>
            <w:tcW w:w="836"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6,900,000.00</w:t>
            </w:r>
          </w:p>
        </w:tc>
        <w:tc>
          <w:tcPr>
            <w:tcW w:w="665"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其他未列明行业</w:t>
            </w:r>
          </w:p>
        </w:tc>
        <w:tc>
          <w:tcPr>
            <w:tcW w:w="642" w:type="pct"/>
            <w:vAlign w:val="center"/>
          </w:tcPr>
          <w:p>
            <w:pPr>
              <w:wordWrap/>
              <w:adjustRightInd/>
              <w:snapToGrid/>
              <w:spacing w:line="360" w:lineRule="auto"/>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详见附表一</w:t>
            </w:r>
          </w:p>
        </w:tc>
      </w:tr>
    </w:tbl>
    <w:p>
      <w:pPr>
        <w:wordWrap/>
        <w:adjustRightInd/>
        <w:snapToGrid/>
        <w:spacing w:line="360" w:lineRule="auto"/>
        <w:contextualSpacing/>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附表一：</w:t>
      </w:r>
      <w:r>
        <w:rPr>
          <w:rFonts w:hint="eastAsia" w:ascii="宋体" w:hAnsi="宋体" w:eastAsia="宋体" w:cs="宋体"/>
          <w:color w:val="auto"/>
          <w:sz w:val="22"/>
          <w:szCs w:val="22"/>
          <w:highlight w:val="none"/>
          <w:lang w:eastAsia="zh-CN"/>
        </w:rPr>
        <w:t>黄江镇居家养老服务项目</w:t>
      </w:r>
    </w:p>
    <w:p>
      <w:pPr>
        <w:numPr>
          <w:ilvl w:val="0"/>
          <w:numId w:val="0"/>
        </w:numPr>
        <w:wordWrap/>
        <w:adjustRightInd/>
        <w:snapToGrid/>
        <w:spacing w:line="420" w:lineRule="exact"/>
        <w:ind w:left="0"/>
        <w:jc w:val="both"/>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一、</w:t>
      </w:r>
      <w:r>
        <w:rPr>
          <w:rFonts w:hint="eastAsia" w:ascii="宋体" w:hAnsi="宋体" w:eastAsia="宋体" w:cs="宋体"/>
          <w:b/>
          <w:bCs/>
          <w:color w:val="auto"/>
          <w:sz w:val="22"/>
          <w:szCs w:val="22"/>
          <w:highlight w:val="none"/>
          <w:lang w:val="en-US" w:eastAsia="zh-CN"/>
        </w:rPr>
        <w:t>采购内容</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073"/>
        <w:gridCol w:w="1966"/>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24" w:type="pct"/>
            <w:vAlign w:val="top"/>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bCs/>
                <w:color w:val="auto"/>
                <w:sz w:val="22"/>
                <w:szCs w:val="22"/>
                <w:highlight w:val="none"/>
                <w:lang w:val="en-US" w:eastAsia="zh-CN"/>
              </w:rPr>
            </w:pPr>
            <w:bookmarkStart w:id="3" w:name="_Toc9520"/>
            <w:bookmarkStart w:id="4" w:name="_Toc22637"/>
            <w:bookmarkStart w:id="5" w:name="_Toc31445"/>
            <w:r>
              <w:rPr>
                <w:rFonts w:hint="eastAsia" w:ascii="宋体" w:hAnsi="宋体" w:eastAsia="宋体" w:cs="宋体"/>
                <w:b/>
                <w:bCs/>
                <w:color w:val="auto"/>
                <w:sz w:val="22"/>
                <w:szCs w:val="22"/>
                <w:highlight w:val="none"/>
                <w:lang w:val="en-US" w:eastAsia="zh-CN"/>
              </w:rPr>
              <w:t>镇街</w:t>
            </w:r>
            <w:bookmarkEnd w:id="3"/>
            <w:bookmarkEnd w:id="4"/>
            <w:bookmarkEnd w:id="5"/>
          </w:p>
        </w:tc>
        <w:tc>
          <w:tcPr>
            <w:tcW w:w="1122" w:type="pct"/>
            <w:vAlign w:val="top"/>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bCs/>
                <w:color w:val="auto"/>
                <w:sz w:val="22"/>
                <w:szCs w:val="22"/>
                <w:highlight w:val="none"/>
                <w:lang w:val="en-US" w:eastAsia="zh-CN"/>
              </w:rPr>
            </w:pPr>
            <w:bookmarkStart w:id="6" w:name="_Toc26091"/>
            <w:bookmarkStart w:id="7" w:name="_Toc20413"/>
            <w:bookmarkStart w:id="8" w:name="_Toc1850"/>
            <w:r>
              <w:rPr>
                <w:rFonts w:hint="eastAsia" w:ascii="宋体" w:hAnsi="宋体" w:eastAsia="宋体" w:cs="宋体"/>
                <w:b/>
                <w:bCs/>
                <w:color w:val="auto"/>
                <w:sz w:val="22"/>
                <w:szCs w:val="22"/>
                <w:highlight w:val="none"/>
                <w:lang w:val="en-US" w:eastAsia="zh-CN"/>
              </w:rPr>
              <w:t>社区</w:t>
            </w:r>
            <w:bookmarkEnd w:id="6"/>
            <w:bookmarkEnd w:id="7"/>
            <w:bookmarkEnd w:id="8"/>
          </w:p>
        </w:tc>
        <w:tc>
          <w:tcPr>
            <w:tcW w:w="1064" w:type="pct"/>
            <w:vAlign w:val="top"/>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bCs/>
                <w:color w:val="auto"/>
                <w:sz w:val="22"/>
                <w:szCs w:val="22"/>
                <w:highlight w:val="none"/>
                <w:lang w:val="en-US" w:eastAsia="zh-CN"/>
              </w:rPr>
            </w:pPr>
            <w:bookmarkStart w:id="9" w:name="_Toc1684"/>
            <w:bookmarkStart w:id="10" w:name="_Toc26254"/>
            <w:bookmarkStart w:id="11" w:name="_Toc20295"/>
            <w:r>
              <w:rPr>
                <w:rFonts w:hint="eastAsia" w:ascii="宋体" w:hAnsi="宋体" w:eastAsia="宋体" w:cs="宋体"/>
                <w:b/>
                <w:bCs/>
                <w:color w:val="auto"/>
                <w:sz w:val="22"/>
                <w:szCs w:val="22"/>
                <w:highlight w:val="none"/>
                <w:lang w:val="en-US" w:eastAsia="zh-CN"/>
              </w:rPr>
              <w:t>预计服务人数</w:t>
            </w:r>
            <w:bookmarkEnd w:id="9"/>
            <w:bookmarkEnd w:id="10"/>
            <w:bookmarkEnd w:id="11"/>
          </w:p>
        </w:tc>
        <w:tc>
          <w:tcPr>
            <w:tcW w:w="2389" w:type="pct"/>
            <w:vAlign w:val="top"/>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bCs/>
                <w:color w:val="auto"/>
                <w:sz w:val="22"/>
                <w:szCs w:val="22"/>
                <w:highlight w:val="none"/>
                <w:lang w:val="en-US" w:eastAsia="zh-CN"/>
              </w:rPr>
            </w:pPr>
            <w:bookmarkStart w:id="12" w:name="_Toc11761"/>
            <w:bookmarkStart w:id="13" w:name="_Toc11662"/>
            <w:bookmarkStart w:id="14" w:name="_Toc6109"/>
            <w:r>
              <w:rPr>
                <w:rFonts w:hint="eastAsia" w:ascii="宋体" w:hAnsi="宋体" w:eastAsia="宋体" w:cs="宋体"/>
                <w:b/>
                <w:bCs/>
                <w:color w:val="auto"/>
                <w:sz w:val="22"/>
                <w:szCs w:val="22"/>
                <w:highlight w:val="none"/>
              </w:rPr>
              <w:t>项目需求标准</w:t>
            </w:r>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4" w:type="pct"/>
            <w:vAlign w:val="center"/>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val="0"/>
                <w:bCs w:val="0"/>
                <w:color w:val="auto"/>
                <w:sz w:val="22"/>
                <w:szCs w:val="22"/>
                <w:highlight w:val="none"/>
                <w:lang w:val="en-US" w:eastAsia="zh-CN"/>
              </w:rPr>
            </w:pPr>
            <w:bookmarkStart w:id="15" w:name="_Toc11424"/>
            <w:bookmarkStart w:id="16" w:name="_Toc24102"/>
            <w:bookmarkStart w:id="17" w:name="_Toc3827"/>
            <w:r>
              <w:rPr>
                <w:rFonts w:hint="eastAsia" w:ascii="宋体" w:hAnsi="宋体" w:eastAsia="宋体" w:cs="宋体"/>
                <w:b w:val="0"/>
                <w:bCs w:val="0"/>
                <w:color w:val="auto"/>
                <w:sz w:val="22"/>
                <w:szCs w:val="22"/>
                <w:highlight w:val="none"/>
                <w:lang w:val="en-US" w:eastAsia="zh-CN"/>
              </w:rPr>
              <w:t>东莞市黄江镇镇</w:t>
            </w:r>
            <w:bookmarkEnd w:id="15"/>
            <w:bookmarkEnd w:id="16"/>
            <w:bookmarkEnd w:id="17"/>
          </w:p>
        </w:tc>
        <w:tc>
          <w:tcPr>
            <w:tcW w:w="1122" w:type="pct"/>
            <w:vAlign w:val="center"/>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val="0"/>
                <w:bCs w:val="0"/>
                <w:color w:val="auto"/>
                <w:sz w:val="22"/>
                <w:szCs w:val="22"/>
                <w:highlight w:val="none"/>
                <w:lang w:val="en-US" w:eastAsia="zh-CN"/>
              </w:rPr>
            </w:pPr>
            <w:bookmarkStart w:id="18" w:name="_Toc24849"/>
            <w:bookmarkStart w:id="19" w:name="_Toc27173"/>
            <w:r>
              <w:rPr>
                <w:rFonts w:hint="eastAsia" w:ascii="宋体" w:hAnsi="宋体" w:eastAsia="宋体" w:cs="宋体"/>
                <w:b w:val="0"/>
                <w:bCs w:val="0"/>
                <w:color w:val="auto"/>
                <w:sz w:val="22"/>
                <w:szCs w:val="22"/>
                <w:highlight w:val="none"/>
                <w:lang w:val="en-US" w:eastAsia="zh-CN"/>
              </w:rPr>
              <w:t>新市社区，梅塘社区，田美社区，长龙社区，北岸社区，三新社区，宝山社区共7个社区</w:t>
            </w:r>
            <w:bookmarkEnd w:id="18"/>
            <w:bookmarkEnd w:id="19"/>
          </w:p>
        </w:tc>
        <w:tc>
          <w:tcPr>
            <w:tcW w:w="1064" w:type="pct"/>
            <w:vAlign w:val="center"/>
          </w:tcPr>
          <w:p>
            <w:pPr>
              <w:widowControl w:val="0"/>
              <w:numPr>
                <w:ilvl w:val="0"/>
                <w:numId w:val="0"/>
              </w:numPr>
              <w:wordWrap/>
              <w:adjustRightInd/>
              <w:snapToGrid/>
              <w:spacing w:line="420" w:lineRule="exact"/>
              <w:ind w:left="0"/>
              <w:jc w:val="center"/>
              <w:textAlignment w:val="auto"/>
              <w:outlineLvl w:val="9"/>
              <w:rPr>
                <w:rFonts w:hint="eastAsia" w:ascii="宋体" w:hAnsi="宋体" w:eastAsia="宋体" w:cs="宋体"/>
                <w:b w:val="0"/>
                <w:bCs w:val="0"/>
                <w:color w:val="auto"/>
                <w:sz w:val="22"/>
                <w:szCs w:val="22"/>
                <w:highlight w:val="none"/>
                <w:lang w:val="en-US" w:eastAsia="zh-CN"/>
              </w:rPr>
            </w:pPr>
            <w:bookmarkStart w:id="20" w:name="_Toc20746"/>
            <w:bookmarkStart w:id="21" w:name="_Toc10265"/>
            <w:bookmarkStart w:id="22" w:name="_Toc19054"/>
            <w:r>
              <w:rPr>
                <w:rFonts w:hint="eastAsia" w:ascii="宋体" w:hAnsi="宋体" w:eastAsia="宋体" w:cs="宋体"/>
                <w:b w:val="0"/>
                <w:bCs w:val="0"/>
                <w:color w:val="auto"/>
                <w:sz w:val="22"/>
                <w:szCs w:val="22"/>
                <w:highlight w:val="none"/>
                <w:lang w:val="en-US" w:eastAsia="zh-CN"/>
              </w:rPr>
              <w:t>7个社区年满60周岁以上符合条件享受居家养老服务对象为</w:t>
            </w:r>
            <w:r>
              <w:rPr>
                <w:rFonts w:hint="eastAsia" w:ascii="宋体" w:hAnsi="宋体" w:eastAsia="宋体" w:cs="宋体"/>
                <w:b/>
                <w:bCs/>
                <w:color w:val="auto"/>
                <w:sz w:val="22"/>
                <w:szCs w:val="22"/>
                <w:highlight w:val="none"/>
                <w:lang w:val="en-US" w:eastAsia="zh-CN"/>
              </w:rPr>
              <w:t>295</w:t>
            </w:r>
            <w:r>
              <w:rPr>
                <w:rFonts w:hint="eastAsia" w:ascii="宋体" w:hAnsi="宋体" w:eastAsia="宋体" w:cs="宋体"/>
                <w:b w:val="0"/>
                <w:bCs w:val="0"/>
                <w:color w:val="auto"/>
                <w:sz w:val="22"/>
                <w:szCs w:val="22"/>
                <w:highlight w:val="none"/>
                <w:lang w:val="en-US" w:eastAsia="zh-CN"/>
              </w:rPr>
              <w:t>人。（预估数量）</w:t>
            </w:r>
            <w:bookmarkEnd w:id="20"/>
            <w:bookmarkEnd w:id="21"/>
            <w:bookmarkEnd w:id="22"/>
          </w:p>
        </w:tc>
        <w:tc>
          <w:tcPr>
            <w:tcW w:w="2389" w:type="pct"/>
            <w:vAlign w:val="top"/>
          </w:tcPr>
          <w:p>
            <w:pPr>
              <w:widowControl w:val="0"/>
              <w:numPr>
                <w:ilvl w:val="0"/>
                <w:numId w:val="0"/>
              </w:numPr>
              <w:wordWrap/>
              <w:adjustRightInd/>
              <w:snapToGrid/>
              <w:spacing w:line="420" w:lineRule="exact"/>
              <w:ind w:left="0" w:firstLine="440" w:firstLineChars="200"/>
              <w:textAlignment w:val="auto"/>
              <w:outlineLvl w:val="9"/>
              <w:rPr>
                <w:rFonts w:hint="eastAsia" w:ascii="宋体" w:hAnsi="宋体" w:eastAsia="宋体" w:cs="宋体"/>
                <w:b w:val="0"/>
                <w:bCs w:val="0"/>
                <w:color w:val="auto"/>
                <w:sz w:val="22"/>
                <w:szCs w:val="22"/>
                <w:highlight w:val="none"/>
                <w:lang w:val="en-US" w:eastAsia="zh-CN"/>
              </w:rPr>
            </w:pPr>
            <w:bookmarkStart w:id="23" w:name="_Toc7596"/>
            <w:bookmarkStart w:id="24" w:name="_Toc22183"/>
            <w:bookmarkStart w:id="25" w:name="_Toc15805"/>
            <w:r>
              <w:rPr>
                <w:rFonts w:hint="eastAsia" w:ascii="宋体" w:hAnsi="宋体" w:eastAsia="宋体" w:cs="宋体"/>
                <w:b w:val="0"/>
                <w:bCs w:val="0"/>
                <w:color w:val="auto"/>
                <w:sz w:val="22"/>
                <w:szCs w:val="22"/>
                <w:highlight w:val="none"/>
                <w:lang w:val="en-US" w:eastAsia="zh-CN"/>
              </w:rPr>
              <w:t>需开展服务内容包括：以“立足社区、面向老人（下称的老人指本项目的服务对象，下同）、专业服务”为特点，服务内容主要包括康复护理、生活照料、卫生清洁、文化娱乐、精神慰藉等服务项目。</w:t>
            </w:r>
            <w:bookmarkEnd w:id="23"/>
            <w:bookmarkEnd w:id="24"/>
            <w:bookmarkEnd w:id="25"/>
          </w:p>
          <w:p>
            <w:pPr>
              <w:widowControl w:val="0"/>
              <w:numPr>
                <w:ilvl w:val="0"/>
                <w:numId w:val="0"/>
              </w:numPr>
              <w:wordWrap/>
              <w:adjustRightInd/>
              <w:snapToGrid/>
              <w:spacing w:line="420" w:lineRule="exact"/>
              <w:ind w:left="0" w:firstLine="440" w:firstLineChars="200"/>
              <w:textAlignment w:val="auto"/>
              <w:outlineLvl w:val="9"/>
              <w:rPr>
                <w:rFonts w:hint="eastAsia" w:ascii="宋体" w:hAnsi="宋体" w:eastAsia="宋体" w:cs="宋体"/>
                <w:b w:val="0"/>
                <w:bCs w:val="0"/>
                <w:color w:val="auto"/>
                <w:sz w:val="22"/>
                <w:szCs w:val="22"/>
                <w:highlight w:val="none"/>
                <w:lang w:val="en-US" w:eastAsia="zh-CN"/>
              </w:rPr>
            </w:pPr>
            <w:bookmarkStart w:id="26" w:name="_Toc1245"/>
            <w:bookmarkStart w:id="27" w:name="_Toc28143"/>
            <w:r>
              <w:rPr>
                <w:rFonts w:hint="eastAsia" w:ascii="宋体" w:hAnsi="宋体" w:eastAsia="宋体" w:cs="宋体"/>
                <w:b w:val="0"/>
                <w:bCs w:val="0"/>
                <w:color w:val="auto"/>
                <w:sz w:val="22"/>
                <w:szCs w:val="22"/>
                <w:highlight w:val="none"/>
                <w:lang w:val="en-US" w:eastAsia="zh-CN"/>
              </w:rPr>
              <w:t>项目建议配置人员</w:t>
            </w:r>
            <w:r>
              <w:rPr>
                <w:rFonts w:hint="eastAsia" w:ascii="宋体" w:hAnsi="宋体" w:eastAsia="宋体" w:cs="宋体"/>
                <w:b w:val="0"/>
                <w:bCs w:val="0"/>
                <w:color w:val="auto"/>
                <w:sz w:val="22"/>
                <w:szCs w:val="22"/>
                <w:highlight w:val="none"/>
                <w:lang w:val="en-US" w:eastAsia="zh-CN"/>
              </w:rPr>
              <w:t>：1.项目主任1名（3年以上社工经验的管理者），社会工作者1名；2.中标供应商根据居家养老服务需求配置护理师2名（为医学相关技术人员，其中一名可根据实际情况调整为一名社会工作者），护理员数量按照老人数量进行合理配备。</w:t>
            </w:r>
            <w:bookmarkEnd w:id="26"/>
            <w:bookmarkEnd w:id="27"/>
          </w:p>
          <w:p>
            <w:pPr>
              <w:widowControl w:val="0"/>
              <w:numPr>
                <w:ilvl w:val="0"/>
                <w:numId w:val="0"/>
              </w:numPr>
              <w:wordWrap/>
              <w:adjustRightInd/>
              <w:snapToGrid/>
              <w:spacing w:line="420" w:lineRule="exact"/>
              <w:ind w:left="0" w:firstLine="440" w:firstLineChars="200"/>
              <w:textAlignment w:val="auto"/>
              <w:outlineLvl w:val="9"/>
              <w:rPr>
                <w:rFonts w:hint="eastAsia" w:ascii="宋体" w:hAnsi="宋体" w:eastAsia="宋体" w:cs="宋体"/>
                <w:b w:val="0"/>
                <w:bCs w:val="0"/>
                <w:color w:val="auto"/>
                <w:sz w:val="22"/>
                <w:szCs w:val="22"/>
                <w:highlight w:val="none"/>
                <w:lang w:val="en-US" w:eastAsia="zh-CN"/>
              </w:rPr>
            </w:pPr>
            <w:bookmarkStart w:id="28" w:name="_Toc27306"/>
            <w:bookmarkStart w:id="29" w:name="_Toc16315"/>
            <w:r>
              <w:rPr>
                <w:rFonts w:hint="eastAsia" w:ascii="宋体" w:hAnsi="宋体" w:eastAsia="宋体" w:cs="宋体"/>
                <w:b w:val="0"/>
                <w:bCs w:val="0"/>
                <w:color w:val="auto"/>
                <w:sz w:val="22"/>
                <w:szCs w:val="22"/>
                <w:highlight w:val="none"/>
                <w:lang w:val="en-US" w:eastAsia="zh-CN"/>
              </w:rPr>
              <w:t>项目所配置的社会工作人员薪酬根据</w:t>
            </w:r>
            <w:r>
              <w:rPr>
                <w:rFonts w:hint="eastAsia" w:ascii="宋体" w:hAnsi="宋体" w:eastAsia="宋体" w:cs="宋体"/>
                <w:b w:val="0"/>
                <w:bCs w:val="0"/>
                <w:color w:val="auto"/>
                <w:sz w:val="22"/>
                <w:szCs w:val="22"/>
                <w:highlight w:val="none"/>
                <w:lang w:val="en-US" w:eastAsia="zh-CN"/>
              </w:rPr>
              <w:t>东府办〔2021〕8号文件薪酬体系执行。</w:t>
            </w:r>
            <w:bookmarkEnd w:id="28"/>
            <w:bookmarkEnd w:id="29"/>
          </w:p>
          <w:p>
            <w:pPr>
              <w:widowControl w:val="0"/>
              <w:numPr>
                <w:ilvl w:val="0"/>
                <w:numId w:val="0"/>
              </w:numPr>
              <w:wordWrap/>
              <w:adjustRightInd/>
              <w:snapToGrid/>
              <w:spacing w:line="420" w:lineRule="exact"/>
              <w:ind w:left="0"/>
              <w:textAlignment w:val="auto"/>
              <w:outlineLvl w:val="9"/>
              <w:rPr>
                <w:rFonts w:hint="eastAsia" w:ascii="宋体" w:hAnsi="宋体" w:eastAsia="宋体" w:cs="宋体"/>
                <w:b w:val="0"/>
                <w:bCs w:val="0"/>
                <w:color w:val="auto"/>
                <w:sz w:val="22"/>
                <w:szCs w:val="22"/>
                <w:highlight w:val="none"/>
                <w:lang w:val="en-US" w:eastAsia="zh-CN"/>
              </w:rPr>
            </w:pPr>
            <w:bookmarkStart w:id="30" w:name="_Toc17476"/>
            <w:bookmarkStart w:id="31" w:name="_Toc22260"/>
            <w:bookmarkStart w:id="32" w:name="_Toc27247"/>
            <w:r>
              <w:rPr>
                <w:rFonts w:hint="eastAsia" w:ascii="宋体" w:hAnsi="宋体" w:eastAsia="宋体" w:cs="宋体"/>
                <w:b/>
                <w:bCs/>
                <w:color w:val="auto"/>
                <w:sz w:val="22"/>
                <w:szCs w:val="22"/>
                <w:highlight w:val="none"/>
                <w:lang w:val="en-US" w:eastAsia="zh-CN"/>
              </w:rPr>
              <w:t>（实际配置人数需按照实际服务对象人数和采购人协商一致后最终确认）。</w:t>
            </w:r>
            <w:bookmarkEnd w:id="30"/>
            <w:bookmarkEnd w:id="31"/>
            <w:bookmarkEnd w:id="32"/>
          </w:p>
        </w:tc>
      </w:tr>
    </w:tbl>
    <w:p>
      <w:pPr>
        <w:widowControl w:val="0"/>
        <w:numPr>
          <w:ilvl w:val="0"/>
          <w:numId w:val="0"/>
        </w:numPr>
        <w:wordWrap/>
        <w:adjustRightInd/>
        <w:snapToGrid/>
        <w:spacing w:line="420" w:lineRule="exact"/>
        <w:ind w:left="0" w:leftChars="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二、</w:t>
      </w:r>
      <w:r>
        <w:rPr>
          <w:rFonts w:hint="eastAsia" w:ascii="宋体" w:hAnsi="宋体" w:eastAsia="宋体" w:cs="宋体"/>
          <w:b/>
          <w:bCs/>
          <w:color w:val="auto"/>
          <w:sz w:val="22"/>
          <w:szCs w:val="22"/>
          <w:highlight w:val="none"/>
          <w:lang w:val="en-US" w:eastAsia="zh-CN"/>
        </w:rPr>
        <w:t>根据《东莞市居家养老服务管理办法（修订）》（东府办〔2021〕12号）精神和《东莞市民政局 东莞市财政局关于做好居家养老服务项目补助资金结算工作的通知》，服务方须满足以下服务需求：</w:t>
      </w:r>
    </w:p>
    <w:p>
      <w:pPr>
        <w:widowControl w:val="0"/>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33" w:name="_Toc17755"/>
      <w:bookmarkStart w:id="34" w:name="_Toc17391"/>
      <w:r>
        <w:rPr>
          <w:rFonts w:hint="eastAsia" w:ascii="宋体" w:hAnsi="宋体" w:eastAsia="宋体" w:cs="宋体"/>
          <w:b/>
          <w:bCs/>
          <w:color w:val="auto"/>
          <w:sz w:val="22"/>
          <w:szCs w:val="22"/>
          <w:highlight w:val="none"/>
          <w:lang w:val="en-US" w:eastAsia="zh-CN"/>
        </w:rPr>
        <w:t>（一）服务目的</w:t>
      </w:r>
      <w:bookmarkEnd w:id="33"/>
      <w:bookmarkEnd w:id="34"/>
    </w:p>
    <w:p>
      <w:pPr>
        <w:widowControl w:val="0"/>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根据《东莞市居家养老服务管理办法（修订）》（东府办〔2021〕12号）精神要求，黄江镇镇</w:t>
      </w:r>
      <w:r>
        <w:rPr>
          <w:rFonts w:hint="eastAsia" w:ascii="宋体" w:hAnsi="宋体" w:eastAsia="宋体" w:cs="宋体"/>
          <w:b w:val="0"/>
          <w:bCs w:val="0"/>
          <w:color w:val="auto"/>
          <w:sz w:val="22"/>
          <w:szCs w:val="22"/>
          <w:highlight w:val="none"/>
          <w:lang w:val="en-US" w:eastAsia="zh-CN"/>
        </w:rPr>
        <w:t>新市社区，梅塘社区，田美社区，长龙社区，北岸社区，三新社区，宝山社区</w:t>
      </w:r>
      <w:r>
        <w:rPr>
          <w:rFonts w:hint="eastAsia" w:ascii="宋体" w:hAnsi="宋体" w:eastAsia="宋体" w:cs="宋体"/>
          <w:b w:val="0"/>
          <w:bCs w:val="0"/>
          <w:color w:val="auto"/>
          <w:sz w:val="22"/>
          <w:szCs w:val="22"/>
          <w:highlight w:val="none"/>
          <w:lang w:val="en-US" w:eastAsia="zh-CN"/>
        </w:rPr>
        <w:t>7个社区开展居家养老服务。现向社会公开招聘社会工作服务机构，为黄江镇镇各社区提供居家养老服务。</w:t>
      </w:r>
    </w:p>
    <w:p>
      <w:pPr>
        <w:widowControl w:val="0"/>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为适应人口老龄化，推进东莞市黄江镇镇居家养老服务事业的发展，营造尊老、敬老、助老的良好社会氛围，全面提高老年人生活质量，促进社会稳定和谐。根据文件精神，结合东莞市黄江镇镇居家养老服务工作实际，为符合条件的长者提供优质的提供居家养老服务。</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35" w:name="_Toc8616"/>
      <w:bookmarkStart w:id="36" w:name="_Toc22283"/>
      <w:r>
        <w:rPr>
          <w:rFonts w:hint="eastAsia" w:ascii="宋体" w:hAnsi="宋体" w:eastAsia="宋体" w:cs="宋体"/>
          <w:b/>
          <w:bCs/>
          <w:color w:val="auto"/>
          <w:kern w:val="2"/>
          <w:sz w:val="22"/>
          <w:szCs w:val="22"/>
          <w:highlight w:val="none"/>
          <w:lang w:val="en-US" w:eastAsia="zh-CN" w:bidi="ar-SA"/>
        </w:rPr>
        <w:t>（二）</w:t>
      </w:r>
      <w:r>
        <w:rPr>
          <w:rFonts w:hint="eastAsia" w:ascii="宋体" w:hAnsi="宋体" w:eastAsia="宋体" w:cs="宋体"/>
          <w:b/>
          <w:bCs/>
          <w:color w:val="auto"/>
          <w:sz w:val="22"/>
          <w:szCs w:val="22"/>
          <w:highlight w:val="none"/>
          <w:lang w:val="en-US" w:eastAsia="zh-CN"/>
        </w:rPr>
        <w:t>服务群体</w:t>
      </w:r>
      <w:bookmarkEnd w:id="35"/>
      <w:bookmarkEnd w:id="36"/>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具有黄江镇镇户籍且在东莞市行政区域内居住，符合以下情形之一的服务对象可申请政府资助：</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（一）年满60周岁及以上的重度失能老年人；</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（二）年满70周岁及以上的中度失能老年人；</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（三）孤寡人员、计划生育特殊家庭、部分享受定期定量抚恤生活补助优抚对象中年满60周岁及以上的失能老年人；</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（四）特困供养人员、低保家庭、低收入家庭中年满60周岁及以上的老年人。</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有条件的园区、镇（街道）可根据辖区实际，适当拓宽资助对象范围，该类对象的服务费用由园区、镇（街道）自行解决。</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37" w:name="_Toc31114"/>
      <w:bookmarkStart w:id="38" w:name="_Toc32274"/>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bCs/>
          <w:color w:val="auto"/>
          <w:sz w:val="22"/>
          <w:szCs w:val="22"/>
          <w:highlight w:val="none"/>
          <w:lang w:val="en-US" w:eastAsia="zh-CN"/>
        </w:rPr>
        <w:t>服务目标</w:t>
      </w:r>
      <w:bookmarkEnd w:id="37"/>
      <w:bookmarkEnd w:id="38"/>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1、居家养老服务调研</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社会组织参与居家养老服务项目时对符合条件的老人进行入户需求调查，按照需求调查样本分析居家养老服务需求。</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2、居家养老资源整合</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对黄江镇有比较清楚的了解，并能列举资源地图供居家养老服务项目开展使用。在人员配置、社区资源等方面能较好的对项目进行支持。</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3、系统的宣传推广服务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开展居家养老服务宣传，对各社区老年人推广与宣传居家养老服务，让更多的老年人了解与接受此项服务；另外，通过对居家养老服务的包装与宣传，让更多的人士参与、关注此项服务，并对此项服务给予支持。</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4、服务跟踪与支持系统</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（1）针对黄江镇镇居家养老服务质量评估与监察。定期由中心的工作人员组织对开展的居家养老服务质量进行抽查，并提出改善建议，持续提升服务质量。</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（2）建立居家养老服务信息平台，搭建黄江镇镇居家养老电话服务、网络信息服务系统，做好服务统计、资源共享、投诉建议等。</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（3）针对居家养老项目服务人员开展定期的培训，如护理员、义工、社工关于老年人服务的系列培训。</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（4）社工服务。由中心内的专业社工，为老年人及家属开展专业的个案、小组、社区活动服务，为护理员开展专业的督导。</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（5）做好居家养老服务的操作指引与制度化建设，制定服务标准，印制《居家养老服务手册》、《居家养老服务管理手册》、《居家养老服务培训手册》等。</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（6）有专门针对常黄江镇镇居家养老服务的应急防范服务机制。</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5、服务的延续与发展</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投标人必须对黄江镇镇居家养老服务开展有详细的了解，依托社区综合服务中心及各村社区的老人活动场所，在充分了解服务基础上能继续延续和发展居家养老服务，保证服务的延续和稳定性。</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6、服务形式</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属于政府资助对象的老人，可申请以下资助标准的服务。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（1）经评估属于重度失能的，按照每人每月720元的标准提供居家养老服务；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（2）经评估属于中度失能的，按照每人每月480元的标准提供居家养老服务；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（3）经评估属于轻度失能或能力完好的，按照每人每月360元的标准提供居家养老服务；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服务资助采取代金券或养老服务卡的形式发放。资助标准的服务，当月使用，不能滚存。</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39" w:name="_Toc2051"/>
      <w:bookmarkStart w:id="40" w:name="_Toc23117"/>
      <w:r>
        <w:rPr>
          <w:rFonts w:hint="eastAsia" w:ascii="宋体" w:hAnsi="宋体" w:eastAsia="宋体" w:cs="宋体"/>
          <w:b/>
          <w:bCs/>
          <w:color w:val="auto"/>
          <w:kern w:val="2"/>
          <w:sz w:val="22"/>
          <w:szCs w:val="22"/>
          <w:highlight w:val="none"/>
          <w:lang w:val="en-US" w:eastAsia="zh-CN" w:bidi="ar-SA"/>
        </w:rPr>
        <w:t>（四）</w:t>
      </w:r>
      <w:r>
        <w:rPr>
          <w:rFonts w:hint="eastAsia" w:ascii="宋体" w:hAnsi="宋体" w:eastAsia="宋体" w:cs="宋体"/>
          <w:b/>
          <w:bCs/>
          <w:color w:val="auto"/>
          <w:sz w:val="22"/>
          <w:szCs w:val="22"/>
          <w:highlight w:val="none"/>
          <w:lang w:val="en-US" w:eastAsia="zh-CN"/>
        </w:rPr>
        <w:t>服务内容</w:t>
      </w:r>
      <w:bookmarkEnd w:id="39"/>
      <w:bookmarkEnd w:id="40"/>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居家养老服务内容以“立足社区、面向老人、专业服务”为特点，依靠社工、护理师、护理员、义工等人员组成的专业服务队伍，实行“五定” 的上门服务方式（即：定服务人员、定服务对象、定服务时间、定服务地点、定服务项目），由运营方根据老人的实际需求组织专业人员为老人提供日常探访、生活照料、家政服务、康复护理、医疗保健、心理咨询、精神慰藉、危机介入、社会支持网络建设等专业居家养老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（1）提供老人日常照料服务。为有需要的老人链接家政服务，链接社区医疗机构为老人进行身体检查，为前来中心的老人开展测量血压、健康保健咨询、复康指导等一般性理疗康疗服务。</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（2）提供老人兴趣康乐活动。建立老人学堂，组织开展美食、生日会等各类小组和康乐活动，促进老人之间的沟通，丰富老人生活。</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提供老人健康教育服务。整合链接资源，举办各类老人培训，重点开展健康教育培训，促进老人对各类日常疾病的认识，学习掌握慢性疾病的预防、治疗技巧等，提升护老者的照顾技巧，推进健康知识普及推广，提高老人健康保健意识。</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（4）开展多样社区老人活动。举办各类老人文化活动和邻里互动活动，促进老人对社区的参与，丰富老人晚年生活，提升社区老人邻里互助关系的建立，促进建设老人社区支持网络，建设幸福护老社区。</w:t>
      </w:r>
    </w:p>
    <w:p>
      <w:pPr>
        <w:widowControl w:val="0"/>
        <w:numPr>
          <w:ilvl w:val="0"/>
          <w:numId w:val="0"/>
        </w:numPr>
        <w:wordWrap/>
        <w:adjustRightInd/>
        <w:snapToGrid/>
        <w:spacing w:line="420" w:lineRule="exact"/>
        <w:ind w:left="0" w:firstLine="440" w:firstLineChars="200"/>
        <w:jc w:val="both"/>
        <w:textAlignment w:val="auto"/>
        <w:outlineLvl w:val="9"/>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产出居家养老方面相关的研究论文。整合以往服务经验，从现状入手分析，进而对本镇街老人的对日常生活照顾的需求、对社区（村）老年服务的利用以及供需资源的联动，面对老人对社区养老服务需求的多样性趋向，如何完善社区老年服务项目的设置等方向进行研究探讨。</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（6）提供老人专业辅导服务。开展老人定期探访服务，以及社区外展服务，及时了解社区老人情况和需求；使其安享晚年具体服务内容如下：</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60"/>
        <w:gridCol w:w="3449"/>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1"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98"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服务大项</w:t>
            </w:r>
          </w:p>
        </w:tc>
        <w:tc>
          <w:tcPr>
            <w:tcW w:w="1866"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服务目标</w:t>
            </w: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91"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98"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清洁服务</w:t>
            </w:r>
          </w:p>
        </w:tc>
        <w:tc>
          <w:tcPr>
            <w:tcW w:w="1866"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为老年人生活居所、生活用品开展清洁和保洁的服务</w:t>
            </w: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家庭清洁服务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衣物洗涤服务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生活用具清洁服务等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91"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98"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生活照料</w:t>
            </w:r>
          </w:p>
        </w:tc>
        <w:tc>
          <w:tcPr>
            <w:tcW w:w="1866"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为老年人提供与身心健康间接相关的生活照料、家务协助、生活护理等方面的服务。构建志愿服务网络参与服务支持体系。</w:t>
            </w: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理发、按摩、修甲、洗脚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睡眠照料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排泄照料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91"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98"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康复护理及</w:t>
            </w:r>
          </w:p>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医疗保健服务</w:t>
            </w:r>
          </w:p>
        </w:tc>
        <w:tc>
          <w:tcPr>
            <w:tcW w:w="1866"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为老年人提供与身体健康直接有关的预防、护理、康复方面的服务，建立家庭病床及健康支持系统。</w:t>
            </w: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慢性病的预防与护理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康复协助护理、</w:t>
            </w:r>
          </w:p>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引导健康生活方式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1"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医疗支持服务等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1"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98"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居家安全与紧急救助服务</w:t>
            </w:r>
          </w:p>
        </w:tc>
        <w:tc>
          <w:tcPr>
            <w:tcW w:w="1866"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整合和链接社会各方面资源为老年人创造安全、舒适的生活环境，进行居家环境改善或改造。</w:t>
            </w: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防摔保护、应急救护等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用电、防火安全指导服务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食品安全指导服务等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91"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98"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心理咨询与危机介入服务</w:t>
            </w:r>
          </w:p>
        </w:tc>
        <w:tc>
          <w:tcPr>
            <w:tcW w:w="1866" w:type="pct"/>
            <w:vMerge w:val="restar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通过为老年人提供心理情绪辅导、危机介入服务，改善老年人心理、情绪和社会关系问题，建立危机个案管理中心，及时进行危机介入及处理。</w:t>
            </w: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心理咨询服务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情绪辅导服务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家庭关系协调服务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危机介入服务等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1" w:type="pct"/>
            <w:vMerge w:val="restart"/>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98" w:type="pct"/>
            <w:vMerge w:val="restart"/>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社会支持网络建立</w:t>
            </w:r>
          </w:p>
        </w:tc>
        <w:tc>
          <w:tcPr>
            <w:tcW w:w="1866" w:type="pct"/>
            <w:vMerge w:val="restart"/>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整合可能的社会资源为老年人提供多样化的服务，建立企业、基金、社会组织、志愿服务体系资源库及跟进网络。</w:t>
            </w: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康娱活动服务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社区互助网络建设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老年人义工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1"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老年兴趣班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91"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898"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p>
        </w:tc>
        <w:tc>
          <w:tcPr>
            <w:tcW w:w="1866" w:type="pct"/>
            <w:vMerge w:val="continue"/>
            <w:tcBorders>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left"/>
              <w:textAlignment w:val="auto"/>
              <w:outlineLvl w:val="9"/>
              <w:rPr>
                <w:rFonts w:hint="eastAsia" w:ascii="宋体" w:hAnsi="宋体" w:eastAsia="宋体" w:cs="宋体"/>
                <w:color w:val="auto"/>
                <w:sz w:val="22"/>
                <w:szCs w:val="22"/>
                <w:highlight w:val="none"/>
              </w:rPr>
            </w:pPr>
          </w:p>
        </w:tc>
        <w:tc>
          <w:tcPr>
            <w:tcW w:w="1843" w:type="pc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20" w:lineRule="exact"/>
              <w:ind w:left="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社会救助等</w:t>
            </w:r>
          </w:p>
        </w:tc>
      </w:tr>
    </w:tbl>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1" w:name="_Toc7785"/>
      <w:r>
        <w:rPr>
          <w:rFonts w:hint="eastAsia" w:ascii="宋体" w:hAnsi="宋体" w:eastAsia="宋体" w:cs="宋体"/>
          <w:b/>
          <w:bCs/>
          <w:color w:val="auto"/>
          <w:kern w:val="2"/>
          <w:sz w:val="22"/>
          <w:szCs w:val="22"/>
          <w:highlight w:val="none"/>
          <w:lang w:val="en-US" w:eastAsia="zh-CN" w:bidi="ar-SA"/>
        </w:rPr>
        <w:t>（五）</w:t>
      </w:r>
      <w:r>
        <w:rPr>
          <w:rFonts w:hint="eastAsia" w:ascii="宋体" w:hAnsi="宋体" w:eastAsia="宋体" w:cs="宋体"/>
          <w:b/>
          <w:bCs/>
          <w:color w:val="auto"/>
          <w:sz w:val="22"/>
          <w:szCs w:val="22"/>
          <w:highlight w:val="none"/>
          <w:lang w:val="en-US" w:eastAsia="zh-CN"/>
        </w:rPr>
        <w:t>服务人员数量要求</w:t>
      </w:r>
      <w:bookmarkEnd w:id="41"/>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1、据《东莞市居家养老服务管理办法（修订）》（东府办〔2021〕12号）的相关规定，结合黄江镇居家养老服务试点情况,配置5名专职人员，具体分配如下：</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①采购人为本项目配置项目管理团队：含</w:t>
      </w:r>
      <w:r>
        <w:rPr>
          <w:rFonts w:hint="eastAsia" w:ascii="宋体" w:hAnsi="宋体" w:eastAsia="宋体" w:cs="宋体"/>
          <w:b w:val="0"/>
          <w:bCs w:val="0"/>
          <w:color w:val="auto"/>
          <w:sz w:val="22"/>
          <w:szCs w:val="22"/>
          <w:highlight w:val="none"/>
          <w:lang w:val="en-US" w:eastAsia="zh-CN"/>
        </w:rPr>
        <w:t>项目主任1名</w:t>
      </w:r>
      <w:r>
        <w:rPr>
          <w:rFonts w:hint="eastAsia" w:ascii="宋体" w:hAnsi="宋体" w:eastAsia="宋体" w:cs="宋体"/>
          <w:b w:val="0"/>
          <w:bCs w:val="0"/>
          <w:color w:val="auto"/>
          <w:sz w:val="22"/>
          <w:szCs w:val="22"/>
          <w:highlight w:val="none"/>
          <w:lang w:val="en-US" w:eastAsia="zh-CN"/>
        </w:rPr>
        <w:t>（3年以上社工经验的管理者），</w:t>
      </w:r>
      <w:r>
        <w:rPr>
          <w:rFonts w:hint="eastAsia" w:ascii="宋体" w:hAnsi="宋体" w:eastAsia="宋体" w:cs="宋体"/>
          <w:b w:val="0"/>
          <w:bCs w:val="0"/>
          <w:color w:val="auto"/>
          <w:sz w:val="22"/>
          <w:szCs w:val="22"/>
          <w:highlight w:val="none"/>
          <w:lang w:val="en-US" w:eastAsia="zh-CN"/>
        </w:rPr>
        <w:t>社会工作者1名</w:t>
      </w:r>
      <w:r>
        <w:rPr>
          <w:rFonts w:hint="eastAsia" w:ascii="宋体" w:hAnsi="宋体" w:eastAsia="宋体" w:cs="宋体"/>
          <w:b w:val="0"/>
          <w:bCs w:val="0"/>
          <w:color w:val="auto"/>
          <w:sz w:val="22"/>
          <w:szCs w:val="22"/>
          <w:highlight w:val="none"/>
          <w:lang w:val="en-US" w:eastAsia="zh-CN"/>
        </w:rPr>
        <w:t>；</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②投标人结合本项目的服务需求，根据服务对象的人数，同时结合黄江镇山地域广阔，服务对象较为分散等特点，投标人须为本项目配置</w:t>
      </w:r>
      <w:r>
        <w:rPr>
          <w:rFonts w:hint="eastAsia" w:ascii="宋体" w:hAnsi="宋体" w:eastAsia="宋体" w:cs="宋体"/>
          <w:b w:val="0"/>
          <w:bCs w:val="0"/>
          <w:color w:val="auto"/>
          <w:sz w:val="22"/>
          <w:szCs w:val="22"/>
          <w:highlight w:val="none"/>
          <w:lang w:val="en-US" w:eastAsia="zh-CN"/>
        </w:rPr>
        <w:t>2名护理师</w:t>
      </w:r>
      <w:r>
        <w:rPr>
          <w:rFonts w:hint="eastAsia" w:ascii="宋体" w:hAnsi="宋体" w:eastAsia="宋体" w:cs="宋体"/>
          <w:b w:val="0"/>
          <w:bCs w:val="0"/>
          <w:color w:val="auto"/>
          <w:sz w:val="22"/>
          <w:szCs w:val="22"/>
          <w:highlight w:val="none"/>
          <w:lang w:val="en-US" w:eastAsia="zh-CN"/>
        </w:rPr>
        <w:t>（为医学相关技术人员，其中一名可根据实际情况调整为一名社会工作者）；同时护理员数量按照护理员与老人的比例进行合理配备。</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（备注：项目配置的社会工作人员薪酬根据东府办〔2021〕8号文件薪酬体系执行。实际配置人数需按照实际服务对象人数而定）</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应本着服务至上，诚信为本的宗旨，在熟悉黄江镇各村（社区）居家养老服务的基本情况下，所提供的社工应具备以下基本条件：有社会工作及相关专业毕业的大专或以上学历；或通过助理社工师/社工师职业水平考试并取得证书；且身体健康。护理师应具备以下基本条件：具有医学、药学及相关专业学历，有从业医学相关工作经验，熟悉掌握康复理疗的专业知识；服务团队应当接纳服务对象，尊重服务对象的自决权、隐私权、知情权，保护其权益；运用专业的知识、方法和技巧，能以粤语与服务对象沟通，为解决服务对象的实际问题和困难，为相关工作出谋划策并提供帮助；热爱社会工作，具有社会责任感和敬业精神，遵守职业操守及各项管理制度。</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所提供的护理员应具备以下基本条件：优先选聘具有黄江镇户籍的失业人员和农村富余劳动人员，尤其各村（社区）的“4050”人员，身体健康，热爱社会工作，具有社会责任感和敬业精神，遵守职业操守及各项管理制度。</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4、投标人需与项目配置人员依法订立和履行劳动合同、购买社保等，并提供不定期的专业知识培训。</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2" w:name="_Toc27318"/>
      <w:r>
        <w:rPr>
          <w:rFonts w:hint="eastAsia" w:ascii="宋体" w:hAnsi="宋体" w:eastAsia="宋体" w:cs="宋体"/>
          <w:b/>
          <w:bCs/>
          <w:color w:val="auto"/>
          <w:kern w:val="2"/>
          <w:sz w:val="22"/>
          <w:szCs w:val="22"/>
          <w:highlight w:val="none"/>
          <w:lang w:val="en-US" w:eastAsia="zh-CN" w:bidi="ar-SA"/>
        </w:rPr>
        <w:t>（六）</w:t>
      </w:r>
      <w:r>
        <w:rPr>
          <w:rFonts w:hint="eastAsia" w:ascii="宋体" w:hAnsi="宋体" w:eastAsia="宋体" w:cs="宋体"/>
          <w:b/>
          <w:bCs/>
          <w:color w:val="auto"/>
          <w:sz w:val="22"/>
          <w:szCs w:val="22"/>
          <w:highlight w:val="none"/>
          <w:lang w:val="en-US" w:eastAsia="zh-CN"/>
        </w:rPr>
        <w:t>服务时间</w:t>
      </w:r>
      <w:bookmarkEnd w:id="42"/>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本次采购服务期为合同签订生效之日起</w:t>
      </w:r>
      <w:r>
        <w:rPr>
          <w:rFonts w:hint="eastAsia" w:ascii="宋体" w:hAnsi="宋体" w:eastAsia="宋体" w:cs="宋体"/>
          <w:b w:val="0"/>
          <w:bCs w:val="0"/>
          <w:color w:val="auto"/>
          <w:sz w:val="22"/>
          <w:szCs w:val="22"/>
          <w:highlight w:val="none"/>
          <w:u w:val="single"/>
          <w:lang w:val="en-US" w:eastAsia="zh-CN"/>
        </w:rPr>
        <w:t>3</w:t>
      </w:r>
      <w:r>
        <w:rPr>
          <w:rFonts w:hint="eastAsia" w:ascii="宋体" w:hAnsi="宋体" w:eastAsia="宋体" w:cs="宋体"/>
          <w:b w:val="0"/>
          <w:bCs w:val="0"/>
          <w:color w:val="auto"/>
          <w:sz w:val="22"/>
          <w:szCs w:val="22"/>
          <w:highlight w:val="none"/>
          <w:lang w:val="en-US" w:eastAsia="zh-CN"/>
        </w:rPr>
        <w:t>年</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3" w:name="_Toc6275"/>
      <w:r>
        <w:rPr>
          <w:rFonts w:hint="eastAsia" w:ascii="宋体" w:hAnsi="宋体" w:eastAsia="宋体" w:cs="宋体"/>
          <w:b/>
          <w:bCs/>
          <w:color w:val="auto"/>
          <w:kern w:val="2"/>
          <w:sz w:val="22"/>
          <w:szCs w:val="22"/>
          <w:highlight w:val="none"/>
          <w:lang w:val="en-US" w:eastAsia="zh-CN" w:bidi="ar-SA"/>
        </w:rPr>
        <w:t>（七）</w:t>
      </w:r>
      <w:r>
        <w:rPr>
          <w:rFonts w:hint="eastAsia" w:ascii="宋体" w:hAnsi="宋体" w:eastAsia="宋体" w:cs="宋体"/>
          <w:b/>
          <w:bCs/>
          <w:color w:val="auto"/>
          <w:sz w:val="22"/>
          <w:szCs w:val="22"/>
          <w:highlight w:val="none"/>
          <w:lang w:val="en-US" w:eastAsia="zh-CN"/>
        </w:rPr>
        <w:t>服务费用及支付方式</w:t>
      </w:r>
      <w:bookmarkEnd w:id="43"/>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1.服务费用构成包括人员薪酬、办公设备、日常办公经费、开展活动用的物资成本费用、宣传费用、培训费用、机构管理费、服务运营费用、税费等其他一切费用，根据 《东莞市居家养老服务管理办法（修订）》的通知》（东府办[2021]12号）以重度失能的老人每人每月720元，中度失能的老人每人每月480元，轻度失能或能力完好的老人每人每月360元，费用按照实际服务人数计算，</w:t>
      </w:r>
      <w:r>
        <w:rPr>
          <w:rFonts w:hint="eastAsia" w:ascii="宋体" w:hAnsi="宋体" w:eastAsia="宋体" w:cs="宋体"/>
          <w:b/>
          <w:bCs/>
          <w:color w:val="auto"/>
          <w:sz w:val="22"/>
          <w:szCs w:val="22"/>
          <w:highlight w:val="none"/>
          <w:lang w:val="en-US" w:eastAsia="zh-CN"/>
        </w:rPr>
        <w:t>总预算费用230万元/年，服务期为三年，总采购预算为690万元。</w:t>
      </w:r>
      <w:r>
        <w:rPr>
          <w:rFonts w:hint="eastAsia" w:ascii="宋体" w:hAnsi="宋体" w:eastAsia="宋体" w:cs="宋体"/>
          <w:b w:val="0"/>
          <w:bCs w:val="0"/>
          <w:color w:val="auto"/>
          <w:sz w:val="22"/>
          <w:szCs w:val="22"/>
          <w:highlight w:val="none"/>
          <w:lang w:val="en-US" w:eastAsia="zh-CN"/>
        </w:rPr>
        <w:t>如若在服务期内市相关部门出台新的文件要求或服务标准，采购人应按新文件要求或服务标准对服务合同作出修改。</w:t>
      </w:r>
    </w:p>
    <w:tbl>
      <w:tblPr>
        <w:tblStyle w:val="1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8"/>
        <w:gridCol w:w="2521"/>
        <w:gridCol w:w="2077"/>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01" w:type="pct"/>
            <w:tcBorders>
              <w:top w:val="single" w:color="000000" w:sz="8" w:space="0"/>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服务对象</w:t>
            </w:r>
          </w:p>
        </w:tc>
        <w:tc>
          <w:tcPr>
            <w:tcW w:w="1364" w:type="pct"/>
            <w:tcBorders>
              <w:top w:val="single" w:color="000000" w:sz="8" w:space="0"/>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预计人数（以审批后实际服务人数为准）</w:t>
            </w:r>
          </w:p>
        </w:tc>
        <w:tc>
          <w:tcPr>
            <w:tcW w:w="1124" w:type="pct"/>
            <w:tcBorders>
              <w:top w:val="single" w:color="000000" w:sz="8" w:space="0"/>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服务费用标准（人民币 元/人/月）</w:t>
            </w:r>
          </w:p>
        </w:tc>
        <w:tc>
          <w:tcPr>
            <w:tcW w:w="910" w:type="pct"/>
            <w:tcBorders>
              <w:top w:val="single" w:color="000000" w:sz="8" w:space="0"/>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预估费用（万元）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601" w:type="pct"/>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经评估属于重度失能的老人</w:t>
            </w:r>
          </w:p>
        </w:tc>
        <w:tc>
          <w:tcPr>
            <w:tcW w:w="136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207人</w:t>
            </w:r>
          </w:p>
        </w:tc>
        <w:tc>
          <w:tcPr>
            <w:tcW w:w="112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720元/人/月</w:t>
            </w:r>
          </w:p>
        </w:tc>
        <w:tc>
          <w:tcPr>
            <w:tcW w:w="910"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179.3万元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601" w:type="pct"/>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经评估属于中度失能的老人</w:t>
            </w:r>
          </w:p>
        </w:tc>
        <w:tc>
          <w:tcPr>
            <w:tcW w:w="136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88人</w:t>
            </w:r>
          </w:p>
        </w:tc>
        <w:tc>
          <w:tcPr>
            <w:tcW w:w="112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480元/人/月</w:t>
            </w:r>
          </w:p>
        </w:tc>
        <w:tc>
          <w:tcPr>
            <w:tcW w:w="910"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601" w:type="pct"/>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经评估属于轻度失能或能力完好的老人</w:t>
            </w:r>
          </w:p>
        </w:tc>
        <w:tc>
          <w:tcPr>
            <w:tcW w:w="136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w:t>
            </w:r>
          </w:p>
        </w:tc>
        <w:tc>
          <w:tcPr>
            <w:tcW w:w="1124"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360元/人/月</w:t>
            </w:r>
          </w:p>
        </w:tc>
        <w:tc>
          <w:tcPr>
            <w:tcW w:w="910"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601" w:type="pct"/>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居家养老服务对象合计</w:t>
            </w:r>
          </w:p>
        </w:tc>
        <w:tc>
          <w:tcPr>
            <w:tcW w:w="3398" w:type="pct"/>
            <w:gridSpan w:val="3"/>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295人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4089" w:type="pct"/>
            <w:gridSpan w:val="3"/>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本项目1年的年度预算为</w:t>
            </w:r>
          </w:p>
        </w:tc>
        <w:tc>
          <w:tcPr>
            <w:tcW w:w="910"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089" w:type="pct"/>
            <w:gridSpan w:val="3"/>
            <w:tcBorders>
              <w:top w:val="nil"/>
              <w:left w:val="single" w:color="000000" w:sz="8" w:space="0"/>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本项目3年采购预算为</w:t>
            </w:r>
          </w:p>
        </w:tc>
        <w:tc>
          <w:tcPr>
            <w:tcW w:w="910" w:type="pct"/>
            <w:tcBorders>
              <w:top w:val="nil"/>
              <w:left w:val="nil"/>
              <w:bottom w:val="single" w:color="000000" w:sz="8" w:space="0"/>
              <w:right w:val="single" w:color="000000" w:sz="8" w:space="0"/>
            </w:tcBorders>
            <w:vAlign w:val="center"/>
          </w:tcPr>
          <w:p>
            <w:pPr>
              <w:widowControl/>
              <w:wordWrap/>
              <w:adjustRightInd/>
              <w:snapToGrid/>
              <w:spacing w:line="420" w:lineRule="exact"/>
              <w:ind w:left="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690万元</w:t>
            </w:r>
          </w:p>
        </w:tc>
      </w:tr>
    </w:tbl>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2、支付方式</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①投标人于每月5日前核对确认东莞市智慧养老服务平台（以下简称“平台”）上一个月月度账单，在审定无误后将其盖章上传至平台，提交给采购人进行审核；采购人在每月10日前，完成上一月月度服务账单审核，并上传盖章版月度账单传至平台作为结算依据；采购人所在镇街财政主管部门按照专项资金管理规定在每月28日前，按投标人上一个月度账单，将上一个月结算金额拨付至投标人账户。</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4" w:name="_Toc21358"/>
      <w:r>
        <w:rPr>
          <w:rFonts w:hint="eastAsia" w:ascii="宋体" w:hAnsi="宋体" w:eastAsia="宋体" w:cs="宋体"/>
          <w:b/>
          <w:bCs/>
          <w:color w:val="auto"/>
          <w:kern w:val="2"/>
          <w:sz w:val="22"/>
          <w:szCs w:val="22"/>
          <w:highlight w:val="none"/>
          <w:lang w:val="en-US" w:eastAsia="zh-CN" w:bidi="ar-SA"/>
        </w:rPr>
        <w:t>（八）</w:t>
      </w:r>
      <w:r>
        <w:rPr>
          <w:rFonts w:hint="eastAsia" w:ascii="宋体" w:hAnsi="宋体" w:eastAsia="宋体" w:cs="宋体"/>
          <w:b/>
          <w:bCs/>
          <w:color w:val="auto"/>
          <w:sz w:val="22"/>
          <w:szCs w:val="22"/>
          <w:highlight w:val="none"/>
          <w:lang w:val="en-US" w:eastAsia="zh-CN"/>
        </w:rPr>
        <w:t>服务考核管理</w:t>
      </w:r>
      <w:bookmarkEnd w:id="44"/>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1、为保证居家养老服务质量，规范服务行为，投标人需与居家养老服务对象、居家养老服务人员三方签订服务协议，服务标准要根据《东莞市居家养老服务管理办法（修订）》的通知</w:t>
      </w:r>
      <w:bookmarkStart w:id="47" w:name="_GoBack"/>
      <w:bookmarkEnd w:id="47"/>
      <w:r>
        <w:rPr>
          <w:rFonts w:hint="eastAsia" w:ascii="宋体" w:hAnsi="宋体" w:eastAsia="宋体" w:cs="宋体"/>
          <w:b w:val="0"/>
          <w:bCs w:val="0"/>
          <w:color w:val="auto"/>
          <w:sz w:val="22"/>
          <w:szCs w:val="22"/>
          <w:highlight w:val="none"/>
          <w:lang w:val="en-US" w:eastAsia="zh-CN"/>
        </w:rPr>
        <w:t>》（东府办【2021】12号）通知精神执行。黄江镇7个社区有权对投标人的服务质量进行监督，如发现投标人存有不合理、不完善事项或服务质量问题，各村（社区）有权要求投标人改正。同时，采购人、7个社区及其村民代表有权对投标人服务质量进行监督，并提出合理建议和意见。</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2、投标人应与社工、护理师、护理员签订合法的劳动协议。投标人通过定期走访、服务抽查、绩效考核等方式对社工、护理师、护理员的工作进行评估，以推进养老工作人员提供的服务达到协议标准。</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3、投标人负责社社工、护理师、护理员日常管理、教育、培训、考核，以促进社工、护理师、护理员业务能力的不断提升。</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5" w:name="_Toc8292"/>
      <w:r>
        <w:rPr>
          <w:rFonts w:hint="eastAsia" w:ascii="宋体" w:hAnsi="宋体" w:eastAsia="宋体" w:cs="宋体"/>
          <w:b/>
          <w:bCs/>
          <w:color w:val="auto"/>
          <w:kern w:val="2"/>
          <w:sz w:val="22"/>
          <w:szCs w:val="22"/>
          <w:highlight w:val="none"/>
          <w:lang w:val="en-US" w:eastAsia="zh-CN" w:bidi="ar-SA"/>
        </w:rPr>
        <w:t>（九）</w:t>
      </w:r>
      <w:r>
        <w:rPr>
          <w:rFonts w:hint="eastAsia" w:ascii="宋体" w:hAnsi="宋体" w:eastAsia="宋体" w:cs="宋体"/>
          <w:b/>
          <w:bCs/>
          <w:color w:val="auto"/>
          <w:sz w:val="22"/>
          <w:szCs w:val="22"/>
          <w:highlight w:val="none"/>
          <w:lang w:val="en-US" w:eastAsia="zh-CN"/>
        </w:rPr>
        <w:t>责任划分</w:t>
      </w:r>
      <w:bookmarkEnd w:id="45"/>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1、如在服务的过程中，投标人造成服务对象（老人）人身或财产损失，或因服务人员故意或重大过失给服务对象造成损失，采购人、村（居）委会均有权追究投标人相关责任。</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2、投标人每季度需向采购人和村（居）委会汇报项目服务情况，村（居）委会需为投标人的项目实施提供便利。</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3、有下列情况之一的，投标人有权临时召回社工、护理师和护理员或解除合同：</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（1）约定的服务内容发生变更而未取得投标人同意的；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（2）村（居）委会对投标人的社工、护理师或护理员工作要求违反国家法律、法规或损害其身心健康的；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（3）村（居）委会无正当理由频繁要求调换社工、护理员的；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（4）采购人拖欠服务购买费用2个月或以上。</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4、有下列情况之一的，采购人（东莞市黄江镇镇公共服务办公室）有权单方解除合同：</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(1)约定的服务内容发生变更而未取得采购人同意的；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(2)服务过程违反国家法律、法规或损害服务对象身心健康的；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(3)投标人承接的项目未能通过市主管部门或采购人组织的考核评估，或未按合同进度、质量要求完成的。</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5、服务提供过程中，投标人应积极与村（居）委会进行沟通达成共识，采购人（东莞市黄江镇镇公共服务办公室）、村（居）委会有权要求投标人根据实际情况及时调整服务计划。</w:t>
      </w:r>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6、具体履约过程中如发生争议，投标人及采购人应本着真诚合作的态度积极处理。</w:t>
      </w:r>
    </w:p>
    <w:p>
      <w:pPr>
        <w:widowControl w:val="0"/>
        <w:numPr>
          <w:ilvl w:val="0"/>
          <w:numId w:val="0"/>
        </w:numPr>
        <w:wordWrap/>
        <w:adjustRightInd/>
        <w:snapToGrid/>
        <w:spacing w:line="420" w:lineRule="exact"/>
        <w:ind w:left="0" w:firstLine="442" w:firstLineChars="200"/>
        <w:jc w:val="both"/>
        <w:textAlignment w:val="auto"/>
        <w:outlineLvl w:val="9"/>
        <w:rPr>
          <w:rFonts w:hint="eastAsia" w:ascii="宋体" w:hAnsi="宋体" w:eastAsia="宋体" w:cs="宋体"/>
          <w:b/>
          <w:bCs/>
          <w:color w:val="auto"/>
          <w:sz w:val="22"/>
          <w:szCs w:val="22"/>
          <w:highlight w:val="none"/>
          <w:lang w:val="en-US" w:eastAsia="zh-CN"/>
        </w:rPr>
      </w:pPr>
      <w:bookmarkStart w:id="46" w:name="_Toc8269"/>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bCs/>
          <w:color w:val="auto"/>
          <w:sz w:val="22"/>
          <w:szCs w:val="22"/>
          <w:highlight w:val="none"/>
          <w:lang w:val="en-US" w:eastAsia="zh-CN"/>
        </w:rPr>
        <w:t>注意事项</w:t>
      </w:r>
      <w:bookmarkEnd w:id="46"/>
    </w:p>
    <w:p>
      <w:pPr>
        <w:widowControl w:val="0"/>
        <w:numPr>
          <w:ilvl w:val="0"/>
          <w:numId w:val="0"/>
        </w:numPr>
        <w:wordWrap/>
        <w:adjustRightInd/>
        <w:snapToGrid/>
        <w:spacing w:line="420" w:lineRule="exact"/>
        <w:ind w:left="0" w:firstLine="440" w:firstLineChars="200"/>
        <w:jc w:val="both"/>
        <w:textAlignment w:val="auto"/>
        <w:outlineLvl w:val="9"/>
        <w:rPr>
          <w:rFonts w:hint="eastAsia" w:ascii="宋体" w:hAnsi="宋体" w:eastAsia="宋体" w:cs="宋体"/>
          <w:sz w:val="22"/>
          <w:szCs w:val="22"/>
          <w:highlight w:val="none"/>
        </w:rPr>
      </w:pPr>
      <w:r>
        <w:rPr>
          <w:rFonts w:hint="eastAsia" w:ascii="宋体" w:hAnsi="宋体" w:eastAsia="宋体" w:cs="宋体"/>
          <w:color w:val="auto"/>
          <w:kern w:val="2"/>
          <w:sz w:val="22"/>
          <w:szCs w:val="22"/>
          <w:highlight w:val="none"/>
          <w:lang w:val="en-US" w:eastAsia="zh-CN" w:bidi="ar-SA"/>
        </w:rPr>
        <w:t>中标供应商不得将项目非法分包或转包给任何单位和个人，否则，采购人有权即刻终止合同，并要求中标供应商赔偿相应损失。</w:t>
      </w:r>
    </w:p>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
      <w:lvlJc w:val="left"/>
      <w:pPr>
        <w:ind w:left="1283" w:hanging="1283"/>
      </w:pPr>
      <w:rPr>
        <w:rFonts w:hint="eastAsia" w:ascii="宋体" w:eastAsia="宋体"/>
        <w:b/>
        <w:i w:val="0"/>
        <w:sz w:val="24"/>
      </w:rPr>
    </w:lvl>
    <w:lvl w:ilvl="1" w:tentative="0">
      <w:start w:val="1"/>
      <w:numFmt w:val="decimal"/>
      <w:suff w:val="nothing"/>
      <w:lvlText w:val="%1.%2 "/>
      <w:lvlJc w:val="left"/>
      <w:pPr>
        <w:ind w:left="576" w:hanging="576"/>
      </w:pPr>
      <w:rPr>
        <w:rFonts w:hint="eastAsia" w:ascii="宋体" w:eastAsia="宋体"/>
        <w:b w:val="0"/>
        <w:i w:val="0"/>
        <w:sz w:val="24"/>
        <w:szCs w:val="21"/>
      </w:rPr>
    </w:lvl>
    <w:lvl w:ilvl="2" w:tentative="0">
      <w:start w:val="1"/>
      <w:numFmt w:val="decimal"/>
      <w:pStyle w:val="6"/>
      <w:suff w:val="nothing"/>
      <w:lvlText w:val="%1.%2.%3 "/>
      <w:lvlJc w:val="left"/>
      <w:pPr>
        <w:ind w:left="0" w:firstLine="0"/>
      </w:pPr>
      <w:rPr>
        <w:rFonts w:hint="eastAsia" w:ascii="宋体" w:eastAsia="宋体"/>
        <w:b w:val="0"/>
        <w:i w:val="0"/>
        <w:sz w:val="24"/>
        <w:szCs w:val="21"/>
      </w:rPr>
    </w:lvl>
    <w:lvl w:ilvl="3" w:tentative="0">
      <w:start w:val="1"/>
      <w:numFmt w:val="decimal"/>
      <w:lvlText w:val="%1.%2.%3.%4"/>
      <w:lvlJc w:val="left"/>
      <w:pPr>
        <w:ind w:left="864" w:hanging="864"/>
      </w:pPr>
      <w:rPr>
        <w:rFonts w:hint="eastAsia"/>
        <w:b w:val="0"/>
        <w:sz w:val="21"/>
        <w:szCs w:val="21"/>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mQ4YWRiMTg4MWU0ZTZiZTg0NjEzNTY4MDliZTIifQ=="/>
  </w:docVars>
  <w:rsids>
    <w:rsidRoot w:val="558C192B"/>
    <w:rsid w:val="051A02A9"/>
    <w:rsid w:val="062240C1"/>
    <w:rsid w:val="07305729"/>
    <w:rsid w:val="10847274"/>
    <w:rsid w:val="10EA79CC"/>
    <w:rsid w:val="13AF1B1A"/>
    <w:rsid w:val="17C3432B"/>
    <w:rsid w:val="18D0593D"/>
    <w:rsid w:val="25BD0916"/>
    <w:rsid w:val="28757C1F"/>
    <w:rsid w:val="2A065DA1"/>
    <w:rsid w:val="30051FA7"/>
    <w:rsid w:val="310C3660"/>
    <w:rsid w:val="321F66BE"/>
    <w:rsid w:val="35842CCD"/>
    <w:rsid w:val="364D1073"/>
    <w:rsid w:val="447702AC"/>
    <w:rsid w:val="44F46F4D"/>
    <w:rsid w:val="5319316C"/>
    <w:rsid w:val="53F74B20"/>
    <w:rsid w:val="558C192B"/>
    <w:rsid w:val="55BE6203"/>
    <w:rsid w:val="58763DD1"/>
    <w:rsid w:val="5B461764"/>
    <w:rsid w:val="5C5E0ADE"/>
    <w:rsid w:val="6A5A08CB"/>
    <w:rsid w:val="6C035F82"/>
    <w:rsid w:val="7182434A"/>
    <w:rsid w:val="772C292A"/>
    <w:rsid w:val="78151546"/>
    <w:rsid w:val="7DD86DF7"/>
    <w:rsid w:val="7DD9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1"/>
    <w:pPr>
      <w:ind w:left="1066"/>
      <w:outlineLvl w:val="1"/>
    </w:pPr>
    <w:rPr>
      <w:rFonts w:ascii="Microsoft JhengHei" w:hAnsi="Microsoft JhengHei" w:eastAsia="Microsoft JhengHei" w:cs="Microsoft JhengHei"/>
      <w:b/>
      <w:bCs/>
      <w:sz w:val="30"/>
      <w:szCs w:val="30"/>
    </w:rPr>
  </w:style>
  <w:style w:type="paragraph" w:styleId="6">
    <w:name w:val="heading 3"/>
    <w:next w:val="1"/>
    <w:qFormat/>
    <w:uiPriority w:val="0"/>
    <w:pPr>
      <w:keepNext/>
      <w:keepLines/>
      <w:numPr>
        <w:ilvl w:val="2"/>
        <w:numId w:val="1"/>
      </w:numPr>
      <w:outlineLvl w:val="2"/>
    </w:pPr>
    <w:rPr>
      <w:rFonts w:ascii="Times New Roman" w:hAnsi="Times New Roman" w:eastAsia="宋体" w:cs="Times New Roman"/>
      <w:bCs/>
      <w:sz w:val="24"/>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rPr>
      <w:rFonts w:ascii="Calibri" w:hAnsi="Calibri"/>
    </w:rPr>
  </w:style>
  <w:style w:type="paragraph" w:customStyle="1" w:styleId="4">
    <w:name w:val="样式 正文首行缩进 + 首行缩进:  1 字符"/>
    <w:basedOn w:val="1"/>
    <w:next w:val="1"/>
    <w:qFormat/>
    <w:uiPriority w:val="0"/>
    <w:pPr>
      <w:ind w:firstLine="200"/>
    </w:pPr>
    <w:rPr>
      <w:rFonts w:cs="宋体"/>
      <w:szCs w:val="20"/>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style>
  <w:style w:type="paragraph" w:styleId="9">
    <w:name w:val="Body Text First Indent 2"/>
    <w:basedOn w:val="8"/>
    <w:qFormat/>
    <w:uiPriority w:val="0"/>
    <w:pPr>
      <w:snapToGrid w:val="0"/>
      <w:spacing w:after="120" w:line="360" w:lineRule="auto"/>
      <w:ind w:left="420" w:leftChars="200" w:firstLine="420" w:firstLineChars="200"/>
    </w:pPr>
    <w:rPr>
      <w:bCs/>
      <w:szCs w:val="21"/>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rFonts w:ascii="Times New Roman"/>
      <w:bCs/>
      <w:spacing w:val="10"/>
      <w:szCs w:val="20"/>
    </w:rPr>
  </w:style>
  <w:style w:type="paragraph" w:customStyle="1" w:styleId="18">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customStyle="1" w:styleId="19">
    <w:name w:val="样式1"/>
    <w:basedOn w:val="5"/>
    <w:qFormat/>
    <w:uiPriority w:val="0"/>
    <w:pPr>
      <w:spacing w:before="100" w:beforeAutospacing="1" w:after="100" w:afterAutospacing="1"/>
      <w:ind w:left="1710" w:right="100" w:rightChars="100"/>
    </w:pPr>
    <w:rPr>
      <w:sz w:val="21"/>
    </w:rPr>
  </w:style>
  <w:style w:type="paragraph" w:customStyle="1" w:styleId="20">
    <w:name w:val="Table Paragraph"/>
    <w:basedOn w:val="1"/>
    <w:qFormat/>
    <w:uiPriority w:val="1"/>
    <w:pPr>
      <w:spacing w:before="2" w:line="289" w:lineRule="exact"/>
      <w:ind w:left="107"/>
    </w:pPr>
  </w:style>
  <w:style w:type="character" w:customStyle="1" w:styleId="21">
    <w:name w:val="font51"/>
    <w:qFormat/>
    <w:uiPriority w:val="0"/>
    <w:rPr>
      <w:rFonts w:hint="eastAsia" w:ascii="微软雅黑" w:hAnsi="微软雅黑" w:eastAsia="微软雅黑" w:cs="微软雅黑"/>
      <w:color w:val="000000"/>
      <w:sz w:val="22"/>
      <w:szCs w:val="22"/>
      <w:u w:val="none"/>
    </w:rPr>
  </w:style>
  <w:style w:type="paragraph" w:customStyle="1" w:styleId="22">
    <w:name w:val="List Paragraph_5ef32d53-69f1-416d-b3ec-4ccb769710e0"/>
    <w:basedOn w:val="1"/>
    <w:qFormat/>
    <w:uiPriority w:val="34"/>
    <w:pPr>
      <w:ind w:firstLine="420" w:firstLineChars="200"/>
    </w:pPr>
  </w:style>
  <w:style w:type="paragraph" w:customStyle="1" w:styleId="23">
    <w:name w:val="List Paragraph"/>
    <w:basedOn w:val="1"/>
    <w:qFormat/>
    <w:uiPriority w:val="0"/>
    <w:pPr>
      <w:ind w:firstLine="420" w:firstLineChars="200"/>
    </w:pPr>
  </w:style>
  <w:style w:type="character" w:customStyle="1" w:styleId="24">
    <w:name w:val="font31"/>
    <w:basedOn w:val="16"/>
    <w:qFormat/>
    <w:uiPriority w:val="0"/>
    <w:rPr>
      <w:rFonts w:hint="eastAsia" w:ascii="宋体" w:hAnsi="宋体" w:eastAsia="宋体" w:cs="宋体"/>
      <w:color w:val="000000"/>
      <w:sz w:val="24"/>
      <w:szCs w:val="24"/>
      <w:u w:val="none"/>
      <w:vertAlign w:val="superscript"/>
    </w:rPr>
  </w:style>
  <w:style w:type="paragraph" w:customStyle="1" w:styleId="25">
    <w:name w:val="无间隔1"/>
    <w:qFormat/>
    <w:uiPriority w:val="1"/>
    <w:pPr>
      <w:widowControl w:val="0"/>
      <w:spacing w:line="360" w:lineRule="auto"/>
      <w:ind w:firstLine="200" w:firstLineChars="200"/>
    </w:pPr>
    <w:rPr>
      <w:rFonts w:ascii="Times New Roman" w:hAnsi="Times New Roman" w:eastAsia="宋体" w:cs="Times New Roman"/>
      <w:kern w:val="2"/>
      <w:sz w:val="28"/>
      <w:szCs w:val="24"/>
      <w:lang w:val="en-US" w:eastAsia="zh-CN" w:bidi="ar-SA"/>
    </w:rPr>
  </w:style>
  <w:style w:type="character" w:customStyle="1" w:styleId="26">
    <w:name w:val="15"/>
    <w:qFormat/>
    <w:uiPriority w:val="0"/>
    <w:rPr>
      <w:rFonts w:hint="default" w:ascii="Calibri" w:hAnsi="Calibri" w:cs="Calibri"/>
    </w:rPr>
  </w:style>
  <w:style w:type="paragraph" w:customStyle="1" w:styleId="27">
    <w:name w:val="正文 A"/>
    <w:next w:val="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8">
    <w:name w:val="_Style 3"/>
    <w:basedOn w:val="1"/>
    <w:next w:val="12"/>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6891</Words>
  <Characters>7914</Characters>
  <Lines>0</Lines>
  <Paragraphs>0</Paragraphs>
  <TotalTime>3</TotalTime>
  <ScaleCrop>false</ScaleCrop>
  <LinksUpToDate>false</LinksUpToDate>
  <CharactersWithSpaces>8166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2021-08-26T00:54:00Z</dcterms:created>
  <dc:creator>双</dc:creator>
  <cp:lastModifiedBy>Admin</cp:lastModifiedBy>
  <dcterms:modified xsi:type="dcterms:W3CDTF">2023-08-04T07:51:03Z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4EF5AF5F343F4142B53CE90721DAECDF</vt:lpwstr>
  </property>
</Properties>
</file>